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Combined Cycle Power Plant — Project Walkthrough &amp; Video Script</w:t>
      </w:r>
    </w:p>
    <w:p>
      <w:pPr>
        <w:spacing w:after="120"/>
      </w:pPr>
      <w:r>
        <w:rPr>
          <w:i/>
          <w:iCs/>
        </w:rPr>
        <w:t xml:space="preserve">A step-by-step guide to completing your Coursera final project: predicting electrical energy output (PE) from ambient sensor readings, matched to the peer-grading rubric.</w:t>
      </w:r>
    </w:p>
    <w:p>
      <w:pPr>
        <w:pStyle w:val="Heading1"/>
        <w:spacing w:after="150" w:before="300"/>
      </w:pPr>
      <w:r>
        <w:t xml:space="preserve">1. Understand the power plant (the physics behind the numbers)</w:t>
      </w:r>
    </w:p>
    <w:p>
      <w:pPr>
        <w:spacing w:after="120"/>
      </w:pPr>
      <w:r>
        <w:t xml:space="preserve">A combined-cycle power plant (CCPP) pairs two heat engines running off the same fuel: a gas turbine (Brayton cycle) burns fuel and spins a generator directly, and its hot exhaust (450–650°C) is routed through a Heat Recovery Steam Generator (HRSG) to make steam, which then drives a second, steam turbine (Rankine cycle). Because the second turbine is essentially "free" energy recovered from waste heat, combined-cycle plants reach 50–60% thermal efficiency, versus roughly 35–42% for a single-cycle gas plant.</w:t>
      </w:r>
    </w:p>
    <w:p>
      <w:pPr>
        <w:spacing w:after="120"/>
      </w:pPr>
      <w:r>
        <w:t xml:space="preserve">This matters for the model because it explains why each sensor reading in the dataset should affect output (PE):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Temperature (AT) — cooler, denser inlet air lets the gas turbine push more air mass through combustion per cycle, increasing output. This is usually the single strongest driver of 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Exhaust Vacuum (V) — reflects how well the steam turbine's condenser pulls steam through the bottoming (Rankine) cycle; a stronger vacuum extracts more energy from the steam side.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Ambient Pressure (AP) — affects air density entering the compressor, similarly to temperature, but with a smaller effect in this dataset.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Relative Humidity (RH) — humid air is slightly less dense and can affect combustion; typically the weakest of the four predictors, but still physically justified.</w:t>
      </w:r>
    </w:p>
    <w:p>
      <w:pPr>
        <w:spacing w:after="120"/>
      </w:pPr>
      <w:r>
        <w:t xml:space="preserve">In short: the four ambient readings aren't arbitrary — each one plausibly changes how much energy the gas turbine + steam turbine pair can extract in a given hour. That's exactly why all four are reasonable features for the model.</w:t>
      </w:r>
    </w:p>
    <w:p>
      <w:pPr>
        <w:pStyle w:val="Heading1"/>
        <w:spacing w:after="150" w:before="300"/>
      </w:pPr>
      <w:r>
        <w:t xml:space="preserve">2. What kind of ML problem is this?</w:t>
      </w:r>
    </w:p>
    <w:p>
      <w:pPr>
        <w:spacing w:after="120"/>
      </w:pPr>
      <w:r>
        <w:t xml:space="preserve">PE is a continuous number (420–496 MW), so this is a supervised regression problem — not classification. The evaluation metric should be a regression metric: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RMSE (Root Mean Squared Error), in MW — primary metric. Same units as PE, so it's directly interpretable ("predictions are typically off by about X MW"), and it penalizes large misses more than small ones.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MAE (Mean Absolute Error) — secondary metric, easier to interpret as a plain average error.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R² — secondary metric, the percent of variance in PE explained by the model.</w:t>
      </w:r>
    </w:p>
    <w:p>
      <w:pPr>
        <w:pStyle w:val="Heading1"/>
        <w:spacing w:after="150" w:before="300"/>
      </w:pPr>
      <w:r>
        <w:t xml:space="preserve">3. Features and candidate algorithms</w:t>
      </w:r>
    </w:p>
    <w:p>
      <w:pPr>
        <w:spacing w:after="120"/>
      </w:pPr>
      <w:r>
        <w:t xml:space="preserve">Features: use all four ambient readings — AT, V, AP, RH — as predictors of PE. With only 4 features and 9,568 rows, there's no need to drop any upfront; let the models' coefficients / feature importances tell you which matter most.</w:t>
      </w:r>
    </w:p>
    <w:p>
      <w:pPr>
        <w:spacing w:after="120"/>
      </w:pPr>
      <w:r>
        <w:t xml:space="preserve">Algorithms to compare (this satisfies the "compare at least two models" requirement):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Linear Regression — simple, interpretable baseline.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Polynomial Regression (degree 2) — same features, allows curvature and interaction effects.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Random Forest Regression — non-linear ensemble method, tuned over n_estimators and max_depth (this also gives you a same-algorithm/different-hyperparameters comparison).</w:t>
      </w:r>
    </w:p>
    <w:p>
      <w:pPr>
        <w:pStyle w:val="Heading1"/>
        <w:spacing w:after="150" w:before="300"/>
      </w:pPr>
      <w:r>
        <w:t xml:space="preserve">4. Splitting the data and choosing a validation strategy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set: hold out 20% of the data (1,914 rows) and do not touch it until the very end. It exists only to give an honest final performance estimate.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Validation strategy: on the remaining 80% (training set), use 5-fold cross-validation rather than a single fixed validation split. With a physically continuous, moderately sized dataset, cross-validation averages performance across 5 different train/validation partitions, giving a more stable estimate than one lucky/unlucky split — useful since the differences between candidate models can be small.</w:t>
      </w:r>
    </w:p>
    <w:p>
      <w:pPr>
        <w:pStyle w:val="Heading1"/>
        <w:spacing w:after="150" w:before="300"/>
      </w:pPr>
      <w:r>
        <w:t xml:space="preserve">5. Comparing models (Step 4 of the rubric)</w:t>
      </w:r>
    </w:p>
    <w:p>
      <w:pPr>
        <w:spacing w:after="120"/>
      </w:pPr>
      <w:r>
        <w:t xml:space="preserve">Cross-validated RMSE (lower is better) for each candidate, computed on the training set only: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00"/>
        <w:gridCol w:w="3300"/>
      </w:tblGrid>
      <w:tr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21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Mean CV RMSE (MW)</w:t>
            </w:r>
          </w:p>
        </w:tc>
        <w:tc>
          <w:tcPr>
            <w:tcW w:type="dxa" w:w="33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Linear Regression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4.59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Baseline, fully linear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Polynomial Regression (deg 2)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4.29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Adds curvature/interactions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Random Forest (default)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3.45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Non-linear ensemble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Random Forest (tuned, n_estimators=300)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3.45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Selected as final model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Result: Random Forest clearly outperforms both linear approaches (roughly 25% lower RMSE than plain Linear Regression), which tells you the AT/V/AP/RH → PE relationship has meaningful non-linearity/interaction effects. Tuning n_estimators and max_depth via grid search did not meaningfully beat the default Random Forest in this case — which is itself a valid finding to report: sometimes the untuned version is already close to optimal. We select the tuned Random Forest as the final model.</w:t>
      </w:r>
    </w:p>
    <w:p>
      <w:pPr>
        <w:pStyle w:val="Heading1"/>
        <w:spacing w:after="150" w:before="300"/>
      </w:pPr>
      <w:r>
        <w:t xml:space="preserve">6. Final evaluation on the test set (Step 5 of the rubric)</w:t>
      </w:r>
    </w:p>
    <w:p>
      <w:pPr>
        <w:spacing w:after="120"/>
      </w:pPr>
      <w:r>
        <w:t xml:space="preserve">Refit the selected model on the full training set, predict on the untouched test set, and report: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Value on held-out test set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RMSE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3.18 MW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MAE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2.26 MW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R²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0.965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With PE spanning roughly 420–496 MW (a ~76 MW range), an RMSE of about 3.2 MW is a small fraction of that range (about 4%), and R² = 0.965 means the model explains 96.5% of the variance in output using only four ambient readings. That is a strong result for an operational forecasting model.</w:t>
      </w:r>
    </w:p>
    <w:p>
      <w:pPr>
        <w:pStyle w:val="Heading1"/>
        <w:spacing w:after="150" w:before="300"/>
      </w:pPr>
      <w:r>
        <w:t xml:space="preserve">7. Interpreting and communicating results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the actual-vs-predicted scatter plot: points should hug the diagonal line closely across the whole range, with no fanning out at high or low 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the residual plot: errors should scatter randomly around zero with no visible pattern — a curve or funnel shape would mean the model is missing something (e.g., an interaction it can't capture, or noise that grows with output level).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feature importances: AT and V should dominate, matching the physical explanation in Section 1 — this is a good way to connect your statistical result back to the engineering context, which peer graders will appreciate.</w:t>
      </w:r>
    </w:p>
    <w:p>
      <w:pPr>
        <w:pStyle w:val="Heading1"/>
        <w:spacing w:after="150" w:before="300"/>
      </w:pPr>
      <w:r>
        <w:t xml:space="preserve">8. Suggested video presentation script (~5 minutes)</w:t>
      </w:r>
    </w:p>
    <w:p>
      <w:pPr>
        <w:spacing w:after="120"/>
      </w:pPr>
      <w:r>
        <w:t xml:space="preserve">Structure your recording around the four grading criteria, in order: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(0:00–0:45) Modeling approach — "This is a regression problem: predicting continuous MW output from four ambient sensor readings. I chose these features because [physics reasoning from Section 1]. I considered Linear Regression, Polynomial Regression, and Random Forest as candidate algorithms, and RMSE in MW as my evaluation metric because it's directly interpretable in plant-operating terms."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(0:45–2:15) Model building — "I held out 20% of the data as a test set, untouched until the end. On the remaining 80%, I used 5-fold cross-validation to compare [show your results table]. Random Forest had the lowest cross-validated RMSE, so I selected it — and tuning its hyperparameters via grid search confirmed / improved that choice."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(2:15–3:15) Model evaluation — "I evaluated the selected model once, on the held-out test set: RMSE = [your number] MW, MAE = [your number] MW, R² = [your number]. [Show the actual-vs-predicted plot.]"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(3:15–4:45) Model interpretation — "An RMSE of [X] MW is about [X/76*100]% of the plant's output range, and R² = [X] means the model explains [X]% of output variance from ambient conditions alone. [Show feature importance plot.] This matches the physical intuition that temperature and exhaust vacuum are the primary drivers of output in a combined-cycle plant."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(4:45–5:00) Close — one sentence on what this model could be used for (e.g., forecasting expected output given a weather forecast, or flagging underperformance when actual output falls well below prediction).</w:t>
      </w:r>
    </w:p>
    <w:p>
      <w:pPr>
        <w:pStyle w:val="Heading1"/>
        <w:spacing w:after="150" w:before="300"/>
      </w:pPr>
      <w:r>
        <w:t xml:space="preserve">9. How to run the accompanying notebook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colab.research.google.com and choose Upload, then select the file CCPP_Modeling_Project.ipynb (sent alongside this guide).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All (Runtime → Run all). The notebook fetches the dataset directly from the project's URL — no manual download needed on a normal internet connection.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direct URL ever fails in your environment, download the CSV per the project instructions and upload it into the Colab file panel as CCPP_data.csv, then re-run — the notebook automatically falls back to the local file.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section of the notebook is labeled to match the sections of this guide, so you can read from it directly while recording your video.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2026-08-19T20:17:15.956Z</dcterms:created>
  <dcterms:modified xsi:type="dcterms:W3CDTF">2026-08-19T20:17:15.956Z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