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2021-09-15</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Cs/>
          <w:i/>
        </w:rPr>
        <w:t xml:space="preserve">Provide enough background on your topic that others can understand the why and how of your analysis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bookmarkEnd w:id="23"/>
    <w:bookmarkEnd w:id="24"/>
    <w:bookmarkStart w:id="30"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28"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
        <w:tblW w:type="pct" w:w="0.0"/>
        <w:tblLook w:firstRow="1" w:lastRow="0" w:firstColumn="0" w:lastColumn="0" w:noHBand="0" w:noVBand="0" w:val="0020"/>
        <w:tblCaption w:val="Table 3.1: Data summary table."/>
      </w:tblPr>
      <w:tblGrid/>
      <w:tr>
        <w:tc>
          <w:p/>
        </w:tc>
        <w:tc>
          <w:p>
            <w:pPr>
              <w:pStyle w:val="Compact"/>
              <w:jc w:val="left"/>
            </w:pPr>
            <w:r>
              <w:t xml:space="preserve">StateName</w:t>
            </w:r>
          </w:p>
        </w:tc>
        <w:tc>
          <w:p>
            <w:pPr>
              <w:pStyle w:val="Compact"/>
              <w:jc w:val="left"/>
            </w:pPr>
            <w:r>
              <w:t xml:space="preserve">CountyName</w:t>
            </w:r>
          </w:p>
        </w:tc>
        <w:tc>
          <w:p>
            <w:pPr>
              <w:pStyle w:val="Compact"/>
              <w:jc w:val="left"/>
            </w:pPr>
            <w:r>
              <w:t xml:space="preserve">ReportYear</w:t>
            </w:r>
          </w:p>
        </w:tc>
        <w:tc>
          <w:p>
            <w:pPr>
              <w:pStyle w:val="Compact"/>
              <w:jc w:val="left"/>
            </w:pPr>
            <w:r>
              <w:t xml:space="preserve">Value</w:t>
            </w:r>
          </w:p>
        </w:tc>
      </w:tr>
      <w:tr>
        <w:tc>
          <w:p>
            <w:pPr>
              <w:pStyle w:val="Compact"/>
              <w:jc w:val="left"/>
            </w:pPr>
            <w:r>
              <w:t xml:space="preserve">Min.</w:t>
            </w:r>
          </w:p>
        </w:tc>
        <w:tc>
          <w:p>
            <w:pPr>
              <w:pStyle w:val="Compact"/>
              <w:jc w:val="left"/>
            </w:pPr>
            <w:r>
              <w:t xml:space="preserve">6293</w:t>
            </w:r>
          </w:p>
        </w:tc>
        <w:tc>
          <w:p>
            <w:pPr>
              <w:pStyle w:val="Compact"/>
              <w:jc w:val="left"/>
            </w:pPr>
            <w:r>
              <w:t xml:space="preserve">6293</w:t>
            </w:r>
          </w:p>
        </w:tc>
        <w:tc>
          <w:p>
            <w:pPr>
              <w:pStyle w:val="Compact"/>
              <w:jc w:val="left"/>
            </w:pPr>
            <w:r>
              <w:t xml:space="preserve">1999</w:t>
            </w:r>
          </w:p>
        </w:tc>
        <w:tc>
          <w:p>
            <w:pPr>
              <w:pStyle w:val="Compact"/>
              <w:jc w:val="left"/>
            </w:pPr>
            <w:r>
              <w:t xml:space="preserve">0</w:t>
            </w:r>
          </w:p>
        </w:tc>
      </w:tr>
      <w:tr>
        <w:tc>
          <w:p>
            <w:pPr>
              <w:pStyle w:val="Compact"/>
              <w:jc w:val="left"/>
            </w:pPr>
            <w:r>
              <w:t xml:space="preserve">1st Qu.</w:t>
            </w:r>
          </w:p>
        </w:tc>
        <w:tc>
          <w:p>
            <w:pPr>
              <w:pStyle w:val="Compact"/>
              <w:jc w:val="left"/>
            </w:pPr>
            <w:r>
              <w:t xml:space="preserve">character</w:t>
            </w:r>
          </w:p>
        </w:tc>
        <w:tc>
          <w:p>
            <w:pPr>
              <w:pStyle w:val="Compact"/>
              <w:jc w:val="left"/>
            </w:pPr>
            <w:r>
              <w:t xml:space="preserve">character</w:t>
            </w:r>
          </w:p>
        </w:tc>
        <w:tc>
          <w:p>
            <w:pPr>
              <w:pStyle w:val="Compact"/>
              <w:jc w:val="left"/>
            </w:pPr>
            <w:r>
              <w:t xml:space="preserve">2003</w:t>
            </w:r>
          </w:p>
        </w:tc>
        <w:tc>
          <w:p>
            <w:pPr>
              <w:pStyle w:val="Compact"/>
              <w:jc w:val="left"/>
            </w:pPr>
            <w:r>
              <w:t xml:space="preserve">1.0958904109589</w:t>
            </w:r>
          </w:p>
        </w:tc>
      </w:tr>
      <w:tr>
        <w:tc>
          <w:p>
            <w:pPr>
              <w:pStyle w:val="Compact"/>
              <w:jc w:val="left"/>
            </w:pPr>
            <w:r>
              <w:t xml:space="preserve">Median</w:t>
            </w:r>
          </w:p>
        </w:tc>
        <w:tc>
          <w:p>
            <w:pPr>
              <w:pStyle w:val="Compact"/>
              <w:jc w:val="left"/>
            </w:pPr>
            <w:r>
              <w:t xml:space="preserve">character</w:t>
            </w:r>
          </w:p>
        </w:tc>
        <w:tc>
          <w:p>
            <w:pPr>
              <w:pStyle w:val="Compact"/>
              <w:jc w:val="left"/>
            </w:pPr>
            <w:r>
              <w:t xml:space="preserve">character</w:t>
            </w:r>
          </w:p>
        </w:tc>
        <w:tc>
          <w:p>
            <w:pPr>
              <w:pStyle w:val="Compact"/>
              <w:jc w:val="left"/>
            </w:pPr>
            <w:r>
              <w:t xml:space="preserve">2006</w:t>
            </w:r>
          </w:p>
        </w:tc>
        <w:tc>
          <w:p>
            <w:pPr>
              <w:pStyle w:val="Compact"/>
              <w:jc w:val="left"/>
            </w:pPr>
            <w:r>
              <w:t xml:space="preserve">11.3580209890411</w:t>
            </w:r>
          </w:p>
        </w:tc>
      </w:tr>
      <w:tr>
        <w:tc>
          <w:p>
            <w:pPr>
              <w:pStyle w:val="Compact"/>
              <w:jc w:val="left"/>
            </w:pPr>
            <w:r>
              <w:t xml:space="preserve">Mean</w:t>
            </w:r>
          </w:p>
        </w:tc>
        <w:tc>
          <w:p>
            <w:pPr>
              <w:pStyle w:val="Compact"/>
              <w:jc w:val="left"/>
            </w:pPr>
            <w:r>
              <w:t xml:space="preserve">6293</w:t>
            </w:r>
          </w:p>
        </w:tc>
        <w:tc>
          <w:p>
            <w:pPr>
              <w:pStyle w:val="Compact"/>
              <w:jc w:val="left"/>
            </w:pPr>
            <w:r>
              <w:t xml:space="preserve">6293</w:t>
            </w:r>
          </w:p>
        </w:tc>
        <w:tc>
          <w:p>
            <w:pPr>
              <w:pStyle w:val="Compact"/>
              <w:jc w:val="left"/>
            </w:pPr>
            <w:r>
              <w:t xml:space="preserve">2005.9094231686</w:t>
            </w:r>
          </w:p>
        </w:tc>
        <w:tc>
          <w:p>
            <w:pPr>
              <w:pStyle w:val="Compact"/>
              <w:jc w:val="left"/>
            </w:pPr>
            <w:r>
              <w:t xml:space="preserve">10643663.9394787</w:t>
            </w:r>
          </w:p>
        </w:tc>
      </w:tr>
      <w:tr>
        <w:tc>
          <w:p>
            <w:pPr>
              <w:pStyle w:val="Compact"/>
              <w:jc w:val="left"/>
            </w:pPr>
            <w:r>
              <w:t xml:space="preserve">3rd Qu.</w:t>
            </w:r>
          </w:p>
        </w:tc>
        <w:tc>
          <w:p>
            <w:pPr>
              <w:pStyle w:val="Compact"/>
              <w:jc w:val="left"/>
            </w:pPr>
            <w:r>
              <w:t xml:space="preserve">character</w:t>
            </w:r>
          </w:p>
        </w:tc>
        <w:tc>
          <w:p>
            <w:pPr>
              <w:pStyle w:val="Compact"/>
              <w:jc w:val="left"/>
            </w:pPr>
            <w:r>
              <w:t xml:space="preserve">character</w:t>
            </w:r>
          </w:p>
        </w:tc>
        <w:tc>
          <w:p>
            <w:pPr>
              <w:pStyle w:val="Compact"/>
              <w:jc w:val="left"/>
            </w:pPr>
            <w:r>
              <w:t xml:space="preserve">2009</w:t>
            </w:r>
          </w:p>
        </w:tc>
        <w:tc>
          <w:p>
            <w:pPr>
              <w:pStyle w:val="Compact"/>
              <w:jc w:val="left"/>
            </w:pPr>
            <w:r>
              <w:t xml:space="preserve">342360</w:t>
            </w:r>
          </w:p>
        </w:tc>
      </w:tr>
      <w:tr>
        <w:tc>
          <w:p>
            <w:pPr>
              <w:pStyle w:val="Compact"/>
              <w:jc w:val="left"/>
            </w:pPr>
            <w:r>
              <w:t xml:space="preserve">Max.</w:t>
            </w:r>
          </w:p>
        </w:tc>
        <w:tc>
          <w:p>
            <w:pPr>
              <w:pStyle w:val="Compact"/>
              <w:jc w:val="left"/>
            </w:pPr>
            <w:r>
              <w:t xml:space="preserve">character</w:t>
            </w:r>
          </w:p>
        </w:tc>
        <w:tc>
          <w:p>
            <w:pPr>
              <w:pStyle w:val="Compact"/>
              <w:jc w:val="left"/>
            </w:pPr>
            <w:r>
              <w:t xml:space="preserve">character</w:t>
            </w:r>
          </w:p>
        </w:tc>
        <w:tc>
          <w:p>
            <w:pPr>
              <w:pStyle w:val="Compact"/>
              <w:jc w:val="left"/>
            </w:pPr>
            <w:r>
              <w:t xml:space="preserve">2013</w:t>
            </w:r>
          </w:p>
        </w:tc>
        <w:tc>
          <w:p>
            <w:pPr>
              <w:pStyle w:val="Compact"/>
              <w:jc w:val="left"/>
            </w:pPr>
            <w:r>
              <w:t xml:space="preserve">1084153095</w:t>
            </w:r>
          </w:p>
        </w:tc>
      </w:tr>
    </w:tbl>
    <w:p>
      <w:pPr>
        <w:pStyle w:val="BodyText"/>
      </w:pPr>
      <w:r>
        <w:t xml:space="preserve">Figure</w:t>
      </w:r>
      <w:r>
        <w:t xml:space="preserve"> </w:t>
      </w:r>
      <w:r>
        <w:t xml:space="preserve">3.1</w:t>
      </w:r>
      <w:r>
        <w:t xml:space="preserve"> </w:t>
      </w:r>
      <w:r>
        <w:t xml:space="preserve">shows a scatterplot figure produced by one of the R scripts.</w:t>
      </w:r>
    </w:p>
    <w:p>
      <w:pPr>
        <w:pStyle w:val="CaptionedFigure"/>
      </w:pPr>
      <w:r>
        <w:drawing>
          <wp:inline>
            <wp:extent cx="5334000" cy="5077381"/>
            <wp:effectExtent b="0" l="0" r="0" t="0"/>
            <wp:docPr descr="Figure 3.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7"/>
                    <a:stretch>
                      <a:fillRect/>
                    </a:stretch>
                  </pic:blipFill>
                  <pic:spPr bwMode="auto">
                    <a:xfrm>
                      <a:off x="0" y="0"/>
                      <a:ext cx="5334000" cy="5077381"/>
                    </a:xfrm>
                    <a:prstGeom prst="rect">
                      <a:avLst/>
                    </a:prstGeom>
                    <a:noFill/>
                    <a:ln w="9525">
                      <a:noFill/>
                      <a:headEnd/>
                      <a:tailEnd/>
                    </a:ln>
                  </pic:spPr>
                </pic:pic>
              </a:graphicData>
            </a:graphic>
          </wp:inline>
        </w:drawing>
      </w:r>
    </w:p>
    <w:p>
      <w:pPr>
        <w:pStyle w:val="ImageCaption"/>
      </w:pPr>
      <w:r>
        <w:t xml:space="preserve">Figure 3.1: Analysis figure.</w:t>
      </w:r>
    </w:p>
    <w:bookmarkEnd w:id="28"/>
    <w:bookmarkStart w:id="29"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
        <w:tblW w:type="pct" w:w="0.0"/>
        <w:tblLook w:firstRow="1" w:lastRow="0" w:firstColumn="0" w:lastColumn="0" w:noHBand="0" w:noVBand="0" w:val="0020"/>
        <w:tblCaption w:val="Table 3.2: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1448701280.2</w:t>
            </w:r>
          </w:p>
        </w:tc>
        <w:tc>
          <w:p>
            <w:pPr>
              <w:pStyle w:val="Compact"/>
              <w:jc w:val="right"/>
            </w:pPr>
            <w:r>
              <w:t xml:space="preserve">438599335.7</w:t>
            </w:r>
          </w:p>
        </w:tc>
        <w:tc>
          <w:p>
            <w:pPr>
              <w:pStyle w:val="Compact"/>
              <w:jc w:val="right"/>
            </w:pPr>
            <w:r>
              <w:t xml:space="preserve">3.303018</w:t>
            </w:r>
          </w:p>
        </w:tc>
        <w:tc>
          <w:p>
            <w:pPr>
              <w:pStyle w:val="Compact"/>
              <w:jc w:val="right"/>
            </w:pPr>
            <w:r>
              <w:t xml:space="preserve">0.0009618</w:t>
            </w:r>
          </w:p>
        </w:tc>
      </w:tr>
      <w:tr>
        <w:tc>
          <w:p>
            <w:pPr>
              <w:pStyle w:val="Compact"/>
              <w:jc w:val="left"/>
            </w:pPr>
            <w:r>
              <w:t xml:space="preserve">ReportYear</w:t>
            </w:r>
          </w:p>
        </w:tc>
        <w:tc>
          <w:p>
            <w:pPr>
              <w:pStyle w:val="Compact"/>
              <w:jc w:val="right"/>
            </w:pPr>
            <w:r>
              <w:t xml:space="preserve">-716910.5</w:t>
            </w:r>
          </w:p>
        </w:tc>
        <w:tc>
          <w:p>
            <w:pPr>
              <w:pStyle w:val="Compact"/>
              <w:jc w:val="right"/>
            </w:pPr>
            <w:r>
              <w:t xml:space="preserve">218653.2</w:t>
            </w:r>
          </w:p>
        </w:tc>
        <w:tc>
          <w:p>
            <w:pPr>
              <w:pStyle w:val="Compact"/>
              <w:jc w:val="right"/>
            </w:pPr>
            <w:r>
              <w:t xml:space="preserve">-3.278756</w:t>
            </w:r>
          </w:p>
        </w:tc>
        <w:tc>
          <w:p>
            <w:pPr>
              <w:pStyle w:val="Compact"/>
              <w:jc w:val="right"/>
            </w:pPr>
            <w:r>
              <w:t xml:space="preserve">0.0010483</w:t>
            </w:r>
          </w:p>
        </w:tc>
      </w:tr>
    </w:tbl>
    <w:bookmarkEnd w:id="29"/>
    <w:bookmarkEnd w:id="30"/>
    <w:bookmarkStart w:id="35" w:name="discussion"/>
    <w:p>
      <w:pPr>
        <w:pStyle w:val="Heading1"/>
      </w:pPr>
      <w:r>
        <w:rPr>
          <w:rStyle w:val="SectionNumber"/>
        </w:rPr>
        <w:t xml:space="preserve">4</w:t>
      </w:r>
      <w:r>
        <w:tab/>
      </w:r>
      <w:r>
        <w:t xml:space="preserve">Discussion</w:t>
      </w:r>
    </w:p>
    <w:bookmarkStart w:id="31"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1"/>
    <w:bookmarkStart w:id="32"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2"/>
    <w:bookmarkStart w:id="34"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3">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4"/>
    <w:bookmarkEnd w:id="35"/>
    <w:bookmarkStart w:id="39" w:name="references"/>
    <w:p>
      <w:pPr>
        <w:pStyle w:val="Heading1"/>
      </w:pPr>
      <w:r>
        <w:t xml:space="preserve">References</w:t>
      </w:r>
    </w:p>
    <w:bookmarkStart w:id="38" w:name="refs"/>
    <w:bookmarkStart w:id="37"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6">
        <w:r>
          <w:rPr>
            <w:rStyle w:val="Hyperlink"/>
          </w:rPr>
          <w:t xml:space="preserve">https://doi.org/10.1126/science.aaa6146</w:t>
        </w:r>
      </w:hyperlink>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6" Target="https://doi.org/10.1126/science.aaa6146" TargetMode="External" /><Relationship Type="http://schemas.openxmlformats.org/officeDocument/2006/relationships/hyperlink" Id="rId33"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6" Target="https://doi.org/10.1126/science.aaa6146" TargetMode="External" /><Relationship Type="http://schemas.openxmlformats.org/officeDocument/2006/relationships/hyperlink" Id="rId3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2021-09-15T16:32:18Z</dcterms:created>
  <dcterms:modified xsi:type="dcterms:W3CDTF">2021-09-15T16:32:18Z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2021-09-15</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