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w:t>
      </w:r>
      <w:r>
        <w:t xml:space="preserve"> </w:t>
      </w:r>
      <w:r>
        <w:t xml:space="preserve">coli</w:t>
      </w:r>
      <w:r>
        <w:t xml:space="preserve"> </w:t>
      </w:r>
      <w:r>
        <w:t xml:space="preserve">resistance</w:t>
      </w:r>
      <w:r>
        <w:t xml:space="preserve"> </w:t>
      </w:r>
      <w:r>
        <w:t xml:space="preserve">patterns</w:t>
      </w:r>
      <w:r>
        <w:t xml:space="preserve"> </w:t>
      </w:r>
      <w:r>
        <w:t xml:space="preserve">from</w:t>
      </w:r>
      <w:r>
        <w:t xml:space="preserve"> </w:t>
      </w:r>
      <w:r>
        <w:t xml:space="preserve">Community</w:t>
      </w:r>
      <w:r>
        <w:t xml:space="preserve"> </w:t>
      </w:r>
      <w:r>
        <w:t xml:space="preserve">Resistance</w:t>
      </w:r>
      <w:r>
        <w:t xml:space="preserve"> </w:t>
      </w:r>
      <w:r>
        <w:t xml:space="preserve">in</w:t>
      </w:r>
      <w:r>
        <w:t xml:space="preserve"> </w:t>
      </w:r>
      <w:r>
        <w:t xml:space="preserve">Athens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p>
      <w:pPr>
        <w:pStyle w:val="BodyText"/>
      </w:pPr>
      <w:r>
        <w:t xml:space="preserve">As microbes are evolving to resist the drugs we commonly use to treat infections, antibiotic resistance is becoming a rapidly growing health threat worldwide.Many key AR threats, can colonize the human intestinal tract, and intestinal colonization is a well-established risk factor for AR infection. The Community Resistance in Athens Project seeks to better understand carriage rates of multi-drug resistant</w:t>
      </w:r>
      <w:r>
        <w:t xml:space="preserve"> </w:t>
      </w:r>
      <w:r>
        <w:rPr>
          <w:i/>
        </w:rPr>
        <w:t xml:space="preserve">E. coli</w:t>
      </w:r>
      <w:r>
        <w:t xml:space="preserve"> </w:t>
      </w:r>
      <w:r>
        <w:t xml:space="preserve">such as extended spectrum beta lactamase-producing Enterobacteriaceae and carbapenem resistant Enterobacteriaceae. In addition, the CRAP project is gathering data on the resistance patterns of</w:t>
      </w:r>
      <w:r>
        <w:t xml:space="preserve"> </w:t>
      </w:r>
      <w:r>
        <w:rPr>
          <w:i/>
        </w:rPr>
        <w:t xml:space="preserve">E. coli</w:t>
      </w:r>
      <w:r>
        <w:t xml:space="preserve"> </w:t>
      </w:r>
      <w:r>
        <w:t xml:space="preserve">from individuals in Athens. The data I will be using is a combination of microbiological data that I have collected and the epidemiological data from the survey. The microbiological data quantifies the resistance patterns of</w:t>
      </w:r>
      <w:r>
        <w:t xml:space="preserve"> </w:t>
      </w:r>
      <w:r>
        <w:rPr>
          <w:i/>
        </w:rPr>
        <w:t xml:space="preserve">E. coli</w:t>
      </w:r>
      <w:r>
        <w:t xml:space="preserve"> </w:t>
      </w:r>
      <w:r>
        <w:t xml:space="preserve">from individuals to different antibiotics. The survey queries the study participants on a variety of personal and lifestyle questions, including drinking water sources, diet, economic information, etc.</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BodyText"/>
      </w:pPr>
      <w:r>
        <w:t xml:space="preserve">As lab technician for the CRAP project, I have collected the data on the E. coli resistance patterns myself. From participants, we collect a stool sample, take a small diluted aliquot, and grow its E. coli on agar that selects for E. coli. I further purify these isolates, then test 48 or less from each sample, provided E. coli grows, onto different agar plates containing either ampicillin, tetracycline, ceftriaxone, ciprofloxacin, or trimethoprim. I record the patterns for each participant and antibiotic. The data on food consumption, animal contact, and the other epidemiological data comes from a survey each of the participants must take as a part of the study. This survey is IRB approved and survey and sample collection are organized by the Clinical and Translational Research Unit at the University of Georgia.</w:t>
      </w:r>
    </w:p>
    <w:p>
      <w:pPr>
        <w:pStyle w:val="BodyText"/>
      </w:pPr>
      <w:r>
        <w:t xml:space="preserve">We have data from more than 350 individuals at this points, and the resistance patterns of approximately 13,000 E. coli isolates. We have already made figures for basic questions concerning this data, like what proportions of the study population that show resistance to each antibiotic type and demographics, so I would like to focus on environmental factors.</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r>
        <w:br/>
      </w:r>
      <w:r>
        <w:t xml:space="preserve">For this project, we have already observed the general resistance patterns and carriage rates of</w:t>
      </w:r>
      <w:r>
        <w:t xml:space="preserve"> </w:t>
      </w:r>
      <w:r>
        <w:rPr>
          <w:i/>
        </w:rPr>
        <w:t xml:space="preserve">E. coli</w:t>
      </w:r>
      <w:r>
        <w:t xml:space="preserve">, so I would like to see if there is a relationship between the resistance patterns and the diet of the individuals. Some researchers presume that commensal gut bacteria act as reservoirs for genes with antibiotic resistance, which could lead to horizontal gene transfer and possibly the development of dangerous multi-drug resistant bacteria (Mathur, et. al). There is abundant research on antibiotic resistance exposure in healthcare settings, and there is a gap in knowledge on everyday exposures, like food consumption types. There is evidence that bacteria from fermented dairy and meat commonly carry AR gene (Mathur, et.al). In addition, according to the CDC, raw fruits and vegetables may be contaminated by soil and water (CDC 2020).</w:t>
      </w:r>
      <w:r>
        <w:t xml:space="preserve"> </w:t>
      </w:r>
      <w:r>
        <w:t xml:space="preserve">With respect to this information, I have a few questions.</w:t>
      </w:r>
    </w:p>
    <w:p>
      <w:pPr>
        <w:numPr>
          <w:ilvl w:val="0"/>
          <w:numId w:val="1001"/>
        </w:numPr>
      </w:pPr>
      <w:r>
        <w:t xml:space="preserve">Do individuals who eat meat more than half of the days in the last week have higher resistance than do those who do not?</w:t>
      </w:r>
    </w:p>
    <w:p>
      <w:pPr>
        <w:numPr>
          <w:ilvl w:val="0"/>
          <w:numId w:val="1001"/>
        </w:numPr>
      </w:pPr>
      <w:r>
        <w:t xml:space="preserve">Do individuals who eat dairy more than half of the days in the last week have higher resistance than do those who do not?</w:t>
      </w:r>
    </w:p>
    <w:p>
      <w:pPr>
        <w:numPr>
          <w:ilvl w:val="0"/>
          <w:numId w:val="1001"/>
        </w:numPr>
      </w:pPr>
      <w:r>
        <w:t xml:space="preserve">Do individuals who eat raw fruits or vegetables more than half of the days in the last week have higher resistance than do those who do not?</w:t>
      </w:r>
    </w:p>
    <w:p>
      <w:pPr>
        <w:pStyle w:val="FirstParagraph"/>
      </w:pPr>
      <w:r>
        <w:t xml:space="preserve">In addition to these questions, I am interested in the following, if I have time:</w:t>
      </w:r>
    </w:p>
    <w:p>
      <w:pPr>
        <w:numPr>
          <w:ilvl w:val="0"/>
          <w:numId w:val="1002"/>
        </w:numPr>
      </w:pPr>
      <w:r>
        <w:t xml:space="preserve">Are resistance patterns influenced temporally?</w:t>
      </w:r>
    </w:p>
    <w:p>
      <w:pPr>
        <w:numPr>
          <w:ilvl w:val="0"/>
          <w:numId w:val="1002"/>
        </w:numPr>
      </w:pPr>
      <w:r>
        <w:t xml:space="preserve">Are individuals with exposure to animals (pets, cattle, etc.) have higher resistance patterns than those who do not?</w:t>
      </w:r>
    </w:p>
    <w:p>
      <w:pPr>
        <w:numPr>
          <w:ilvl w:val="0"/>
          <w:numId w:val="1002"/>
        </w:numPr>
      </w:pPr>
      <w:r>
        <w:t xml:space="preserve">In there any relationship between resistance of</w:t>
      </w:r>
      <w:r>
        <w:t xml:space="preserve"> </w:t>
      </w:r>
      <w:r>
        <w:rPr>
          <w:i/>
        </w:rPr>
        <w:t xml:space="preserve">E. coli</w:t>
      </w:r>
      <w:r>
        <w:t xml:space="preserve"> </w:t>
      </w:r>
      <w:r>
        <w:t xml:space="preserve">in an individual and the age of the participant?</w:t>
      </w:r>
    </w:p>
    <w:bookmarkEnd w:id="23"/>
    <w:bookmarkEnd w:id="24"/>
    <w:bookmarkStart w:id="30"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r>
        <w:t xml:space="preserve"> </w:t>
      </w:r>
      <w:r>
        <w:t xml:space="preserve">This is partly explained in the</w:t>
      </w:r>
      <w:r>
        <w:t xml:space="preserve"> </w:t>
      </w:r>
      <w:r>
        <w:t xml:space="preserve">“</w:t>
      </w:r>
      <w:r>
        <w:t xml:space="preserve">Description of data and data source</w:t>
      </w:r>
      <w:r>
        <w:t xml:space="preserve">”</w:t>
      </w:r>
      <w:r>
        <w:t xml:space="preserve"> </w:t>
      </w:r>
      <w:r>
        <w:t xml:space="preserve">section. In addition, the resistance patterns will be in a single csv file that I create from an excel sheet. The information on food consumption has been cleaned by another member of the CRAP team and he will share the information with my promptly. It will also be in a csv file.</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8" w:name="exploratory-analysis"/>
    <w:p>
      <w:pPr>
        <w:pStyle w:val="Heading2"/>
      </w:pPr>
      <w:r>
        <w:rPr>
          <w:rStyle w:val="SectionNumber"/>
        </w:rPr>
        <w:t xml:space="preserve">3.3</w:t>
      </w:r>
      <w:r>
        <w:tab/>
      </w:r>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tblCaption w:val="Table 3.1: Data summary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bookmarkEnd w:id="28"/>
    <w:bookmarkStart w:id="29"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29"/>
    <w:bookmarkEnd w:id="30"/>
    <w:bookmarkStart w:id="35" w:name="discussion"/>
    <w:p>
      <w:pPr>
        <w:pStyle w:val="Heading1"/>
      </w:pPr>
      <w:r>
        <w:rPr>
          <w:rStyle w:val="SectionNumber"/>
        </w:rPr>
        <w:t xml:space="preserve">4</w:t>
      </w:r>
      <w:r>
        <w:tab/>
      </w:r>
      <w:r>
        <w:t xml:space="preserve">Discussion</w:t>
      </w:r>
    </w:p>
    <w:bookmarkStart w:id="31"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31"/>
    <w:bookmarkStart w:id="32"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32"/>
    <w:bookmarkStart w:id="34"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4"/>
    <w:bookmarkEnd w:id="35"/>
    <w:bookmarkStart w:id="44" w:name="references"/>
    <w:p>
      <w:pPr>
        <w:pStyle w:val="Heading1"/>
      </w:pPr>
      <w:r>
        <w:rPr>
          <w:rStyle w:val="SectionNumber"/>
        </w:rPr>
        <w:t xml:space="preserve">5</w:t>
      </w:r>
      <w:r>
        <w:tab/>
      </w:r>
      <w:r>
        <w:t xml:space="preserve">References</w:t>
      </w:r>
    </w:p>
    <w:p>
      <w:pPr>
        <w:pStyle w:val="FirstParagraph"/>
      </w:pPr>
      <w:r>
        <w:t xml:space="preserve">(I will put these links in proper format soon.)</w:t>
      </w:r>
    </w:p>
    <w:p>
      <w:pPr>
        <w:numPr>
          <w:ilvl w:val="0"/>
          <w:numId w:val="1003"/>
        </w:numPr>
      </w:pPr>
      <w:hyperlink r:id="rId36">
        <w:r>
          <w:rPr>
            <w:rStyle w:val="Hyperlink"/>
          </w:rPr>
          <w:t xml:space="preserve">https://www.cambridge.org/core/journals/epidemiology-and-infection/article/risk-factors-for-antibioticresistant-e-coli-in-children-in-a-rural-area/D3A8BA423024A18D592BAA70719608A0</w:t>
        </w:r>
      </w:hyperlink>
    </w:p>
    <w:p>
      <w:pPr>
        <w:numPr>
          <w:ilvl w:val="0"/>
          <w:numId w:val="1003"/>
        </w:numPr>
      </w:pPr>
      <w:hyperlink r:id="rId37">
        <w:r>
          <w:rPr>
            <w:rStyle w:val="Hyperlink"/>
          </w:rPr>
          <w:t xml:space="preserve">https://www.sciencedirect.com/science/article/pii/S1473309918302962?casa_token=j_ZSlMulgkcAAAAA:dUmvDkbjCNWA2ELFH1tBujfCqNQVtCEWm9aGJOaYCzZ8aQDgWEOie1US-SLNsw3AqNA9xbW2nQ</w:t>
        </w:r>
      </w:hyperlink>
    </w:p>
    <w:p>
      <w:pPr>
        <w:numPr>
          <w:ilvl w:val="0"/>
          <w:numId w:val="1003"/>
        </w:numPr>
      </w:pPr>
      <w:hyperlink r:id="rId37">
        <w:r>
          <w:rPr>
            <w:rStyle w:val="Hyperlink"/>
          </w:rPr>
          <w:t xml:space="preserve">https://www.sciencedirect.com/science/article/pii/S1473309918302962?casa_token=j_ZSlMulgkcAAAAA:dUmvDkbjCNWA2ELFH1tBujfCqNQVtCEWm9aGJOaYCzZ8aQDgWEOie1US-SLNsw3AqNA9xbW2nQ</w:t>
        </w:r>
      </w:hyperlink>
    </w:p>
    <w:p>
      <w:pPr>
        <w:numPr>
          <w:ilvl w:val="0"/>
          <w:numId w:val="1003"/>
        </w:numPr>
      </w:pPr>
      <w:hyperlink r:id="rId38">
        <w:r>
          <w:rPr>
            <w:rStyle w:val="Hyperlink"/>
          </w:rPr>
          <w:t xml:space="preserve">https://www.nature.com/articles/39767</w:t>
        </w:r>
      </w:hyperlink>
    </w:p>
    <w:p>
      <w:pPr>
        <w:numPr>
          <w:ilvl w:val="0"/>
          <w:numId w:val="1003"/>
        </w:numPr>
      </w:pPr>
      <w:hyperlink r:id="rId39">
        <w:r>
          <w:rPr>
            <w:rStyle w:val="Hyperlink"/>
          </w:rPr>
          <w:t xml:space="preserve">https://www.sciencedirect.com/science/article/pii/S0168160505002618</w:t>
        </w:r>
      </w:hyperlink>
    </w:p>
    <w:p>
      <w:pPr>
        <w:numPr>
          <w:ilvl w:val="0"/>
          <w:numId w:val="1003"/>
        </w:numPr>
      </w:pPr>
      <w:hyperlink r:id="rId40">
        <w:r>
          <w:rPr>
            <w:rStyle w:val="Hyperlink"/>
          </w:rPr>
          <w:t xml:space="preserve">https://www.cdc.gov/foodsafety/challenges/antibiotic-resistance.html</w:t>
        </w:r>
      </w:hyperlink>
    </w:p>
    <w:bookmarkStart w:id="43" w:name="refs"/>
    <w:bookmarkStart w:id="42"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 1314–1315.</w:t>
      </w:r>
      <w:r>
        <w:t xml:space="preserve"> </w:t>
      </w:r>
      <w:hyperlink r:id="rId41">
        <w:r>
          <w:rPr>
            <w:rStyle w:val="Hyperlink"/>
          </w:rPr>
          <w:t xml:space="preserve">https://doi.org/10.1126/science.aaa6146</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41" Target="https://doi.org/10.1126/science.aaa6146" TargetMode="External" /><Relationship Type="http://schemas.openxmlformats.org/officeDocument/2006/relationships/hyperlink" Id="rId36" Target="https://www.cambridge.org/core/journals/epidemiology-and-infection/article/risk-factors-for-antibioticresistant-e-coli-in-children-in-a-rural-area/D3A8BA423024A18D592BAA70719608A0" TargetMode="External" /><Relationship Type="http://schemas.openxmlformats.org/officeDocument/2006/relationships/hyperlink" Id="rId40" Target="https://www.cdc.gov/foodsafety/challenges/antibiotic-resistance.html" TargetMode="External" /><Relationship Type="http://schemas.openxmlformats.org/officeDocument/2006/relationships/hyperlink" Id="rId38" Target="https://www.nature.com/articles/39767" TargetMode="External" /><Relationship Type="http://schemas.openxmlformats.org/officeDocument/2006/relationships/hyperlink" Id="rId39" Target="https://www.sciencedirect.com/science/article/pii/S0168160505002618" TargetMode="External" /><Relationship Type="http://schemas.openxmlformats.org/officeDocument/2006/relationships/hyperlink" Id="rId37" Target="https://www.sciencedirect.com/science/article/pii/S1473309918302962?casa_token=j_ZSlMulgkcAAAAA:dUmvDkbjCNWA2ELFH1tBujfCqNQVtCEWm9aGJOaYCzZ8aQDgWEOie1US-SLNsw3AqNA9xbW2nQ" TargetMode="External" /><Relationship Type="http://schemas.openxmlformats.org/officeDocument/2006/relationships/hyperlink" Id="rId3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126/science.aaa6146" TargetMode="External" /><Relationship Type="http://schemas.openxmlformats.org/officeDocument/2006/relationships/hyperlink" Id="rId36" Target="https://www.cambridge.org/core/journals/epidemiology-and-infection/article/risk-factors-for-antibioticresistant-e-coli-in-children-in-a-rural-area/D3A8BA423024A18D592BAA70719608A0" TargetMode="External" /><Relationship Type="http://schemas.openxmlformats.org/officeDocument/2006/relationships/hyperlink" Id="rId40" Target="https://www.cdc.gov/foodsafety/challenges/antibiotic-resistance.html" TargetMode="External" /><Relationship Type="http://schemas.openxmlformats.org/officeDocument/2006/relationships/hyperlink" Id="rId38" Target="https://www.nature.com/articles/39767" TargetMode="External" /><Relationship Type="http://schemas.openxmlformats.org/officeDocument/2006/relationships/hyperlink" Id="rId39" Target="https://www.sciencedirect.com/science/article/pii/S0168160505002618" TargetMode="External" /><Relationship Type="http://schemas.openxmlformats.org/officeDocument/2006/relationships/hyperlink" Id="rId37" Target="https://www.sciencedirect.com/science/article/pii/S1473309918302962?casa_token=j_ZSlMulgkcAAAAA:dUmvDkbjCNWA2ELFH1tBujfCqNQVtCEWm9aGJOaYCzZ8aQDgWEOie1US-SLNsw3AqNA9xbW2nQ" TargetMode="External" /><Relationship Type="http://schemas.openxmlformats.org/officeDocument/2006/relationships/hyperlink" Id="rId3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coli resistance patterns from Community Resistance in Athens Project</dc:title>
  <dc:creator>Andreas Handel</dc:creator>
  <cp:keywords/>
  <dcterms:created xsi:type="dcterms:W3CDTF">2021-09-17T04:16:39Z</dcterms:created>
  <dcterms:modified xsi:type="dcterms:W3CDTF">2021-09-17T04:16:39Z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