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p>
    <w:bookmarkEnd w:id="23"/>
    <w:bookmarkEnd w:id="24"/>
    <w:bookmarkStart w:id="32"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0"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right"/>
            </w:pPr>
            <w:r>
              <w:t xml:space="preserve">CHD_status</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c>
          <w:p>
            <w:pPr>
              <w:pStyle w:val="Compact"/>
              <w:jc w:val="right"/>
            </w:pPr>
            <w:r>
              <w:t xml:space="preserve">19.95936</w:t>
            </w:r>
          </w:p>
        </w:tc>
        <w:tc>
          <w:p>
            <w:pPr>
              <w:pStyle w:val="Compact"/>
              <w:jc w:val="right"/>
            </w:pPr>
            <w:r>
              <w:t xml:space="preserve">3</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c>
          <w:p>
            <w:pPr>
              <w:pStyle w:val="Compact"/>
              <w:jc w:val="right"/>
            </w:pPr>
            <w:r>
              <w:t xml:space="preserve">22.57173</w:t>
            </w:r>
          </w:p>
        </w:tc>
        <w:tc>
          <w:p>
            <w:pPr>
              <w:pStyle w:val="Compact"/>
              <w:jc w:val="right"/>
            </w:pPr>
            <w:r>
              <w:t xml:space="preserve">7</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c>
          <w:p>
            <w:pPr>
              <w:pStyle w:val="Compact"/>
              <w:jc w:val="right"/>
            </w:pPr>
            <w:r>
              <w:t xml:space="preserve">24.20047</w:t>
            </w:r>
          </w:p>
        </w:tc>
        <w:tc>
          <w:p>
            <w:pPr>
              <w:pStyle w:val="Compact"/>
              <w:jc w:val="right"/>
            </w:pPr>
            <w:r>
              <w:t xml:space="preserve">3</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c>
          <w:p>
            <w:pPr>
              <w:pStyle w:val="Compact"/>
              <w:jc w:val="right"/>
            </w:pPr>
            <w:r>
              <w:t xml:space="preserve">26.18087</w:t>
            </w:r>
          </w:p>
        </w:tc>
        <w:tc>
          <w:p>
            <w:pPr>
              <w:pStyle w:val="Compact"/>
              <w:jc w:val="right"/>
            </w:pPr>
            <w:r>
              <w:t xml:space="preserve">7</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c>
          <w:p>
            <w:pPr>
              <w:pStyle w:val="Compact"/>
              <w:jc w:val="right"/>
            </w:pPr>
            <w:r>
              <w:t xml:space="preserve">25.25249</w:t>
            </w:r>
          </w:p>
        </w:tc>
        <w:tc>
          <w:p>
            <w:pPr>
              <w:pStyle w:val="Compact"/>
              <w:jc w:val="right"/>
            </w:pPr>
            <w:r>
              <w:t xml:space="preserve">3</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c>
          <w:p>
            <w:pPr>
              <w:pStyle w:val="Compact"/>
              <w:jc w:val="right"/>
            </w:pPr>
            <w:r>
              <w:t xml:space="preserve">39.91871</w:t>
            </w:r>
          </w:p>
        </w:tc>
        <w:tc>
          <w:p>
            <w:pPr>
              <w:pStyle w:val="Compact"/>
              <w:jc w:val="right"/>
            </w:pPr>
            <w:r>
              <w:t xml:space="preserve">7</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5331460"/>
            <wp:effectExtent b="0" l="0" r="0" t="0"/>
            <wp:docPr descr="Figure 3.1: Scatterplot 1: Weight vs. Height" title="" id="1" name="Picture"/>
            <a:graphic>
              <a:graphicData uri="http://schemas.openxmlformats.org/drawingml/2006/picture">
                <pic:pic>
                  <pic:nvPicPr>
                    <pic:cNvPr descr="../../results/resultfigure_scatter1.png" id="0" name="Picture"/>
                    <pic:cNvPicPr>
                      <a:picLocks noChangeArrowheads="1" noChangeAspect="1"/>
                    </pic:cNvPicPr>
                  </pic:nvPicPr>
                  <pic:blipFill>
                    <a:blip r:embed="rId27"/>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CaptionedFigure"/>
      </w:pPr>
      <w:r>
        <w:drawing>
          <wp:inline>
            <wp:extent cx="5334000" cy="5331460"/>
            <wp:effectExtent b="0" l="0" r="0" t="0"/>
            <wp:docPr descr="Figure 3.2: Scatterplot 2: BMI vs. Weight" title="" id="1" name="Picture"/>
            <a:graphic>
              <a:graphicData uri="http://schemas.openxmlformats.org/drawingml/2006/picture">
                <pic:pic>
                  <pic:nvPicPr>
                    <pic:cNvPr descr="../../results/resultfigure_scatter2.png" id="0" name="Picture"/>
                    <pic:cNvPicPr>
                      <a:picLocks noChangeArrowheads="1" noChangeAspect="1"/>
                    </pic:cNvPicPr>
                  </pic:nvPicPr>
                  <pic:blipFill>
                    <a:blip r:embed="rId28"/>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3.2: Scatterplot 2: BMI vs. Weight</w:t>
      </w:r>
    </w:p>
    <w:p>
      <w:pPr>
        <w:pStyle w:val="CaptionedFigure"/>
      </w:pPr>
      <w:r>
        <w:drawing>
          <wp:inline>
            <wp:extent cx="5334000" cy="5331460"/>
            <wp:effectExtent b="0" l="0" r="0" t="0"/>
            <wp:docPr descr="Figure 3.3: Boxplot: Heights" title="" id="1" name="Picture"/>
            <a:graphic>
              <a:graphicData uri="http://schemas.openxmlformats.org/drawingml/2006/picture">
                <pic:pic>
                  <pic:nvPicPr>
                    <pic:cNvPr descr="../../results/resultfigure_boxplot.png" id="0" name="Picture"/>
                    <pic:cNvPicPr>
                      <a:picLocks noChangeArrowheads="1" noChangeAspect="1"/>
                    </pic:cNvPicPr>
                  </pic:nvPicPr>
                  <pic:blipFill>
                    <a:blip r:embed="rId29"/>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3.3: Boxplot: Heights</w:t>
      </w:r>
    </w:p>
    <w:bookmarkEnd w:id="30"/>
    <w:bookmarkStart w:id="31"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1"/>
    <w:bookmarkEnd w:id="32"/>
    <w:bookmarkStart w:id="37" w:name="discussion"/>
    <w:p>
      <w:pPr>
        <w:pStyle w:val="Heading1"/>
      </w:pPr>
      <w:r>
        <w:rPr>
          <w:rStyle w:val="SectionNumber"/>
        </w:rPr>
        <w:t xml:space="preserve">4</w:t>
      </w:r>
      <w:r>
        <w:tab/>
      </w:r>
      <w:r>
        <w:t xml:space="preserve">Discussion</w:t>
      </w:r>
    </w:p>
    <w:bookmarkStart w:id="33"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4"/>
    <w:bookmarkStart w:id="36"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2021-09-03T00:15:57Z</dcterms:created>
  <dcterms:modified xsi:type="dcterms:W3CDTF">2021-09-03T00:15:57Z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