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x &lt;&lt; '\n';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2601</TotalTime>
  <Application>LibreOffice/5.2.2.2$Linux_X86_64 LibreOffice_project/20m0$Build-2</Application>
  <Pages>2</Pages>
  <Words>503</Words>
  <Characters>2248</Characters>
  <CharactersWithSpaces>2733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2017-04-08T20:32:58Z</dcterms:modified>
  <cp:revision>8</cp:revision>
  <dc:subject/>
  <dc:title/>
</cp:coreProperties>
</file>