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telliworx_consulting_proposal_f_16f097"/>
      <w:r>
        <w:rPr>
          <w:rFonts w:eastAsia="source serif 4" w:cs="source serif 4" w:ascii="source serif 4" w:hAnsi="source serif 4"/>
          <w:b/>
          <w:color w:val="000000"/>
          <w:sz w:val="39"/>
        </w:rPr>
        <w:t xml:space="preserve">Intelliworx Consulting Proposal Format, Terms &amp; Conditions, and Commercials</w:t>
      </w:r>
      <w:bookmarkEnd w:id="0"/>
    </w:p>
    <w:p>
      <w:pPr>
        <w:spacing w:line="360" w:before="315" w:after="105" w:lineRule="auto"/>
        <w:ind w:left="-30"/>
        <w:jc w:val="left"/>
      </w:pPr>
      <w:bookmarkStart w:id="1" w:name="proposal_purpose"/>
      <w:r>
        <w:rPr>
          <w:rFonts w:eastAsia="source serif 4" w:cs="source serif 4" w:ascii="source serif 4" w:hAnsi="source serif 4"/>
          <w:b/>
          <w:color w:val="000000"/>
          <w:sz w:val="24"/>
        </w:rPr>
        <w:t xml:space="preserve">Proposal Purpose</w:t>
      </w:r>
      <w:bookmarkEnd w:id="1"/>
    </w:p>
    <w:p>
      <w:pPr>
        <w:spacing w:line="360" w:after="210" w:lineRule="auto"/>
      </w:pPr>
      <w:r>
        <w:rPr>
          <w:rFonts w:eastAsia="source serif 4" w:cs="source serif 4" w:ascii="source serif 4" w:hAnsi="source serif 4"/>
          <w:color w:val="000000"/>
        </w:rPr>
        <w:t xml:space="preserve">This document is designed to be used after receiving a completed client requirement questionnaire. It helps convert the information submitted by the client into a structured commercial proposal covering scope, hiring mandate, delivery model, pricing, and standard terms.</w:t>
      </w:r>
    </w:p>
    <w:p>
      <w:pPr>
        <w:spacing w:line="360" w:before="315" w:after="105" w:lineRule="auto"/>
        <w:ind w:left="-30"/>
        <w:jc w:val="left"/>
      </w:pPr>
      <w:bookmarkStart w:id="2" w:name="bm_1_proposal_cover_page"/>
      <w:r>
        <w:rPr>
          <w:rFonts w:eastAsia="source serif 4" w:cs="source serif 4" w:ascii="source serif 4" w:hAnsi="source serif 4"/>
          <w:b/>
          <w:color w:val="000000"/>
          <w:sz w:val="24"/>
        </w:rPr>
        <w:t xml:space="preserve">1. Proposal Cover Page</w:t>
      </w:r>
      <w:bookmarkEnd w:id="2"/>
    </w:p>
    <w:p>
      <w:pPr>
        <w:spacing w:line="360" w:after="210" w:lineRule="auto"/>
      </w:pPr>
      <w:r>
        <w:rPr>
          <w:rFonts w:eastAsia="source serif 4" w:cs="source serif 4" w:ascii="source serif 4" w:hAnsi="source serif 4"/>
          <w:b/>
          <w:color w:val="000000"/>
        </w:rPr>
        <w:t xml:space="preserve">Proposal Title:</w:t>
      </w:r>
      <w:r>
        <w:rPr>
          <w:rFonts w:eastAsia="source serif 4" w:cs="source serif 4" w:ascii="source serif 4" w:hAnsi="source serif 4"/>
          <w:color w:val="000000"/>
        </w:rPr>
        <w:t xml:space="preserve"> Recruitment Services Proposal</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For:</w:t>
      </w:r>
      <w:r>
        <w:rPr>
          <w:rFonts w:eastAsia="source serif 4" w:cs="source serif 4" w:ascii="source serif 4" w:hAnsi="source serif 4"/>
          <w:color w:val="000000"/>
        </w:rPr>
        <w:t xml:space="preserve"> [Client Company Name]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Contact Person:</w:t>
      </w:r>
      <w:r>
        <w:rPr>
          <w:rFonts w:eastAsia="source serif 4" w:cs="source serif 4" w:ascii="source serif 4" w:hAnsi="source serif 4"/>
          <w:color w:val="000000"/>
        </w:rPr>
        <w:t xml:space="preserve"> [Client Name]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Designation:</w:t>
      </w:r>
      <w:r>
        <w:rPr>
          <w:rFonts w:eastAsia="source serif 4" w:cs="source serif 4" w:ascii="source serif 4" w:hAnsi="source serif 4"/>
          <w:color w:val="000000"/>
        </w:rPr>
        <w:t xml:space="preserve"> [Client Designation]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Industry:</w:t>
      </w:r>
      <w:r>
        <w:rPr>
          <w:rFonts w:eastAsia="source serif 4" w:cs="source serif 4" w:ascii="source serif 4" w:hAnsi="source serif 4"/>
          <w:color w:val="000000"/>
        </w:rPr>
        <w:t xml:space="preserve"> [Industry / Sector]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Intelliworx Consulting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[Proposal Date]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Proposal Reference No.:</w:t>
      </w:r>
      <w:r>
        <w:rPr>
          <w:rFonts w:eastAsia="source serif 4" w:cs="source serif 4" w:ascii="source serif 4" w:hAnsi="source serif 4"/>
          <w:color w:val="000000"/>
        </w:rPr>
        <w:t xml:space="preserve"> [Reference ID]</w:t>
      </w:r>
    </w:p>
    <w:p>
      <w:pPr>
        <w:spacing w:line="360" w:before="315" w:after="105" w:lineRule="auto"/>
        <w:ind w:left="-30"/>
        <w:jc w:val="left"/>
      </w:pPr>
      <w:bookmarkStart w:id="3" w:name="bm_2_proposal_introduction"/>
      <w:r>
        <w:rPr>
          <w:rFonts w:eastAsia="source serif 4" w:cs="source serif 4" w:ascii="source serif 4" w:hAnsi="source serif 4"/>
          <w:b/>
          <w:color w:val="000000"/>
          <w:sz w:val="24"/>
        </w:rPr>
        <w:t xml:space="preserve">2. Proposal Introduction</w:t>
      </w:r>
      <w:bookmarkEnd w:id="3"/>
    </w:p>
    <w:p>
      <w:pPr>
        <w:spacing w:line="360" w:after="210" w:lineRule="auto"/>
      </w:pPr>
      <w:r>
        <w:rPr>
          <w:rFonts w:eastAsia="source serif 4" w:cs="source serif 4" w:ascii="source serif 4" w:hAnsi="source serif 4"/>
          <w:color w:val="000000"/>
        </w:rPr>
        <w:t xml:space="preserve">Thank you for sharing your hiring requirement with Intelliworx Consulting. Based on the mandate details received through your requirement form, this proposal outlines the scope of engagement, recruitment model, commercials, timelines, and standard terms for your review.</w:t>
      </w:r>
    </w:p>
    <w:p>
      <w:pPr>
        <w:spacing w:line="360" w:before="315" w:after="105" w:lineRule="auto"/>
        <w:ind w:left="-30"/>
        <w:jc w:val="left"/>
      </w:pPr>
      <w:bookmarkStart w:id="4" w:name="bm_3_client_requirement_summary"/>
      <w:r>
        <w:rPr>
          <w:rFonts w:eastAsia="source serif 4" w:cs="source serif 4" w:ascii="source serif 4" w:hAnsi="source serif 4"/>
          <w:b/>
          <w:color w:val="000000"/>
          <w:sz w:val="24"/>
        </w:rPr>
        <w:t xml:space="preserve">3. Client Requirement Summary</w:t>
      </w:r>
      <w:bookmarkEnd w:id="4"/>
    </w:p>
    <w:p>
      <w:pPr>
        <w:spacing w:line="360" w:before="315" w:after="105" w:lineRule="auto"/>
        <w:ind w:left="-30"/>
        <w:jc w:val="left"/>
      </w:pPr>
      <w:bookmarkStart w:id="5" w:name="client_information"/>
      <w:r>
        <w:rPr>
          <w:rFonts w:eastAsia="source serif 4" w:cs="source serif 4" w:ascii="source serif 4" w:hAnsi="source serif 4"/>
          <w:b/>
          <w:color w:val="000000"/>
          <w:sz w:val="24"/>
        </w:rPr>
        <w:t xml:space="preserve">Client Information</w:t>
      </w:r>
      <w:bookmarkEnd w:id="5"/>
    </w:p>
    <w:p>
      <w:pPr>
        <w:numPr>
          <w:ilvl w:val="0"/>
          <w:numId w:val="1"/>
        </w:numPr>
        <w:spacing w:line="360" w:before="105" w:after="105" w:lineRule="auto"/>
      </w:pPr>
      <w:r>
        <w:rPr>
          <w:rFonts w:eastAsia="source serif 4" w:cs="source serif 4" w:ascii="source serif 4" w:hAnsi="source serif 4"/>
          <w:color w:val="000000"/>
          <w:sz w:val="21"/>
        </w:rPr>
        <w:t xml:space="preserve">Company Name: [Insert]</w:t>
      </w:r>
    </w:p>
    <w:p>
      <w:pPr>
        <w:numPr>
          <w:ilvl w:val="0"/>
          <w:numId w:val="1"/>
        </w:numPr>
        <w:spacing w:line="360" w:before="105" w:after="105" w:lineRule="auto"/>
      </w:pPr>
      <w:r>
        <w:rPr>
          <w:rFonts w:eastAsia="source serif 4" w:cs="source serif 4" w:ascii="source serif 4" w:hAnsi="source serif 4"/>
          <w:color w:val="000000"/>
          <w:sz w:val="21"/>
        </w:rPr>
        <w:t xml:space="preserve">Industry: [Insert]</w:t>
      </w:r>
    </w:p>
    <w:p>
      <w:pPr>
        <w:numPr>
          <w:ilvl w:val="0"/>
          <w:numId w:val="1"/>
        </w:numPr>
        <w:spacing w:line="360" w:before="105" w:after="105" w:lineRule="auto"/>
      </w:pPr>
      <w:r>
        <w:rPr>
          <w:rFonts w:eastAsia="source serif 4" w:cs="source serif 4" w:ascii="source serif 4" w:hAnsi="source serif 4"/>
          <w:color w:val="000000"/>
          <w:sz w:val="21"/>
        </w:rPr>
        <w:t xml:space="preserve">Contact Person: [Insert]</w:t>
      </w:r>
    </w:p>
    <w:p>
      <w:pPr>
        <w:numPr>
          <w:ilvl w:val="0"/>
          <w:numId w:val="1"/>
        </w:numPr>
        <w:spacing w:line="360" w:before="105" w:after="105" w:lineRule="auto"/>
      </w:pPr>
      <w:r>
        <w:rPr>
          <w:rFonts w:eastAsia="source serif 4" w:cs="source serif 4" w:ascii="source serif 4" w:hAnsi="source serif 4"/>
          <w:color w:val="000000"/>
          <w:sz w:val="21"/>
        </w:rPr>
        <w:t xml:space="preserve">Designation: [Insert]</w:t>
      </w:r>
    </w:p>
    <w:p>
      <w:pPr>
        <w:numPr>
          <w:ilvl w:val="0"/>
          <w:numId w:val="1"/>
        </w:numPr>
        <w:spacing w:line="360" w:before="105" w:after="105" w:lineRule="auto"/>
      </w:pPr>
      <w:r>
        <w:rPr>
          <w:rFonts w:eastAsia="source serif 4" w:cs="source serif 4" w:ascii="source serif 4" w:hAnsi="source serif 4"/>
          <w:color w:val="000000"/>
          <w:sz w:val="21"/>
        </w:rPr>
        <w:t xml:space="preserve">Location: [Insert]</w:t>
      </w:r>
    </w:p>
    <w:p>
      <w:pPr>
        <w:spacing w:line="360" w:before="315" w:after="105" w:lineRule="auto"/>
        <w:ind w:left="-30"/>
        <w:jc w:val="left"/>
      </w:pPr>
      <w:bookmarkStart w:id="6" w:name="mandate_overview"/>
      <w:r>
        <w:rPr>
          <w:rFonts w:eastAsia="source serif 4" w:cs="source serif 4" w:ascii="source serif 4" w:hAnsi="source serif 4"/>
          <w:b/>
          <w:color w:val="000000"/>
          <w:sz w:val="24"/>
        </w:rPr>
        <w:t xml:space="preserve">Mandate Overview</w:t>
      </w:r>
      <w:bookmarkEnd w:id="6"/>
    </w:p>
    <w:p>
      <w:pPr>
        <w:numPr>
          <w:ilvl w:val="0"/>
          <w:numId w:val="2"/>
        </w:numPr>
        <w:spacing w:line="360" w:before="105" w:after="105" w:lineRule="auto"/>
      </w:pPr>
      <w:r>
        <w:rPr>
          <w:rFonts w:eastAsia="source serif 4" w:cs="source serif 4" w:ascii="source serif 4" w:hAnsi="source serif 4"/>
          <w:color w:val="000000"/>
          <w:sz w:val="21"/>
        </w:rPr>
        <w:t xml:space="preserve">Requirement Type: [Single / Multiple / Bulk / Executive Search / Contract / RPO]</w:t>
      </w:r>
    </w:p>
    <w:p>
      <w:pPr>
        <w:numPr>
          <w:ilvl w:val="0"/>
          <w:numId w:val="2"/>
        </w:numPr>
        <w:spacing w:line="360" w:before="105" w:after="105" w:lineRule="auto"/>
      </w:pPr>
      <w:r>
        <w:rPr>
          <w:rFonts w:eastAsia="source serif 4" w:cs="source serif 4" w:ascii="source serif 4" w:hAnsi="source serif 4"/>
          <w:color w:val="000000"/>
          <w:sz w:val="21"/>
        </w:rPr>
        <w:t xml:space="preserve">Position Title: [Insert]</w:t>
      </w:r>
    </w:p>
    <w:p>
      <w:pPr>
        <w:numPr>
          <w:ilvl w:val="0"/>
          <w:numId w:val="2"/>
        </w:numPr>
        <w:spacing w:line="360" w:before="105" w:after="105" w:lineRule="auto"/>
      </w:pPr>
      <w:r>
        <w:rPr>
          <w:rFonts w:eastAsia="source serif 4" w:cs="source serif 4" w:ascii="source serif 4" w:hAnsi="source serif 4"/>
          <w:color w:val="000000"/>
          <w:sz w:val="21"/>
        </w:rPr>
        <w:t xml:space="preserve">Department: [Insert]</w:t>
      </w:r>
    </w:p>
    <w:p>
      <w:pPr>
        <w:numPr>
          <w:ilvl w:val="0"/>
          <w:numId w:val="2"/>
        </w:numPr>
        <w:spacing w:line="360" w:before="105" w:after="105" w:lineRule="auto"/>
      </w:pPr>
      <w:r>
        <w:rPr>
          <w:rFonts w:eastAsia="source serif 4" w:cs="source serif 4" w:ascii="source serif 4" w:hAnsi="source serif 4"/>
          <w:color w:val="000000"/>
          <w:sz w:val="21"/>
        </w:rPr>
        <w:t xml:space="preserve">Role Level: [Junior / Mid / Senior / CXO]</w:t>
      </w:r>
    </w:p>
    <w:p>
      <w:pPr>
        <w:numPr>
          <w:ilvl w:val="0"/>
          <w:numId w:val="2"/>
        </w:numPr>
        <w:spacing w:line="360" w:before="105" w:after="105" w:lineRule="auto"/>
      </w:pPr>
      <w:r>
        <w:rPr>
          <w:rFonts w:eastAsia="source serif 4" w:cs="source serif 4" w:ascii="source serif 4" w:hAnsi="source serif 4"/>
          <w:color w:val="000000"/>
          <w:sz w:val="21"/>
        </w:rPr>
        <w:t xml:space="preserve">Number of Openings: [Insert]</w:t>
      </w:r>
    </w:p>
    <w:p>
      <w:pPr>
        <w:numPr>
          <w:ilvl w:val="0"/>
          <w:numId w:val="2"/>
        </w:numPr>
        <w:spacing w:line="360" w:before="105" w:after="105" w:lineRule="auto"/>
      </w:pPr>
      <w:r>
        <w:rPr>
          <w:rFonts w:eastAsia="source serif 4" w:cs="source serif 4" w:ascii="source serif 4" w:hAnsi="source serif 4"/>
          <w:color w:val="000000"/>
          <w:sz w:val="21"/>
        </w:rPr>
        <w:t xml:space="preserve">Employment Type: [Full-time / Contract / RPO / Campus / Other]</w:t>
      </w:r>
    </w:p>
    <w:p>
      <w:pPr>
        <w:numPr>
          <w:ilvl w:val="0"/>
          <w:numId w:val="2"/>
        </w:numPr>
        <w:spacing w:line="360" w:before="105" w:after="105" w:lineRule="auto"/>
      </w:pPr>
      <w:r>
        <w:rPr>
          <w:rFonts w:eastAsia="source serif 4" w:cs="source serif 4" w:ascii="source serif 4" w:hAnsi="source serif 4"/>
          <w:color w:val="000000"/>
          <w:sz w:val="21"/>
        </w:rPr>
        <w:t xml:space="preserve">Work Mode: [On-site / Hybrid / Remote / Field]</w:t>
      </w:r>
    </w:p>
    <w:p>
      <w:pPr>
        <w:numPr>
          <w:ilvl w:val="0"/>
          <w:numId w:val="2"/>
        </w:numPr>
        <w:spacing w:line="360" w:before="105" w:after="105" w:lineRule="auto"/>
      </w:pPr>
      <w:r>
        <w:rPr>
          <w:rFonts w:eastAsia="source serif 4" w:cs="source serif 4" w:ascii="source serif 4" w:hAnsi="source serif 4"/>
          <w:color w:val="000000"/>
          <w:sz w:val="21"/>
        </w:rPr>
        <w:t xml:space="preserve">Job Location: [Insert]</w:t>
      </w:r>
    </w:p>
    <w:p>
      <w:pPr>
        <w:numPr>
          <w:ilvl w:val="0"/>
          <w:numId w:val="2"/>
        </w:numPr>
        <w:spacing w:line="360" w:before="105" w:after="105" w:lineRule="auto"/>
      </w:pPr>
      <w:r>
        <w:rPr>
          <w:rFonts w:eastAsia="source serif 4" w:cs="source serif 4" w:ascii="source serif 4" w:hAnsi="source serif 4"/>
          <w:color w:val="000000"/>
          <w:sz w:val="21"/>
        </w:rPr>
        <w:t xml:space="preserve">Expected CTC Range: [Insert]</w:t>
      </w:r>
    </w:p>
    <w:p>
      <w:pPr>
        <w:numPr>
          <w:ilvl w:val="0"/>
          <w:numId w:val="2"/>
        </w:numPr>
        <w:spacing w:line="360" w:before="105" w:after="105" w:lineRule="auto"/>
      </w:pPr>
      <w:r>
        <w:rPr>
          <w:rFonts w:eastAsia="source serif 4" w:cs="source serif 4" w:ascii="source serif 4" w:hAnsi="source serif 4"/>
          <w:color w:val="000000"/>
          <w:sz w:val="21"/>
        </w:rPr>
        <w:t xml:space="preserve">Experience Required: [Insert]</w:t>
      </w:r>
    </w:p>
    <w:p>
      <w:pPr>
        <w:numPr>
          <w:ilvl w:val="0"/>
          <w:numId w:val="2"/>
        </w:numPr>
        <w:spacing w:line="360" w:before="105" w:after="105" w:lineRule="auto"/>
      </w:pPr>
      <w:r>
        <w:rPr>
          <w:rFonts w:eastAsia="source serif 4" w:cs="source serif 4" w:ascii="source serif 4" w:hAnsi="source serif 4"/>
          <w:color w:val="000000"/>
          <w:sz w:val="21"/>
        </w:rPr>
        <w:t xml:space="preserve">Notice Period Preference: [Insert]</w:t>
      </w:r>
    </w:p>
    <w:p>
      <w:pPr>
        <w:numPr>
          <w:ilvl w:val="0"/>
          <w:numId w:val="2"/>
        </w:numPr>
        <w:spacing w:line="360" w:before="105" w:after="105" w:lineRule="auto"/>
      </w:pPr>
      <w:r>
        <w:rPr>
          <w:rFonts w:eastAsia="source serif 4" w:cs="source serif 4" w:ascii="source serif 4" w:hAnsi="source serif 4"/>
          <w:color w:val="000000"/>
          <w:sz w:val="21"/>
        </w:rPr>
        <w:t xml:space="preserve">Target Joining Date: [Insert]</w:t>
      </w:r>
    </w:p>
    <w:p>
      <w:pPr>
        <w:numPr>
          <w:ilvl w:val="0"/>
          <w:numId w:val="2"/>
        </w:numPr>
        <w:spacing w:line="360" w:before="105" w:after="105" w:lineRule="auto"/>
      </w:pPr>
      <w:r>
        <w:rPr>
          <w:rFonts w:eastAsia="source serif 4" w:cs="source serif 4" w:ascii="source serif 4" w:hAnsi="source serif 4"/>
          <w:color w:val="000000"/>
          <w:sz w:val="21"/>
        </w:rPr>
        <w:t xml:space="preserve">Key Skills Required: [Insert]</w:t>
      </w:r>
    </w:p>
    <w:p>
      <w:pPr>
        <w:numPr>
          <w:ilvl w:val="0"/>
          <w:numId w:val="2"/>
        </w:numPr>
        <w:spacing w:line="360" w:before="105" w:after="105" w:lineRule="auto"/>
      </w:pPr>
      <w:r>
        <w:rPr>
          <w:rFonts w:eastAsia="source serif 4" w:cs="source serif 4" w:ascii="source serif 4" w:hAnsi="source serif 4"/>
          <w:color w:val="000000"/>
          <w:sz w:val="21"/>
        </w:rPr>
        <w:t xml:space="preserve">Additional Notes: [Insert]</w:t>
      </w:r>
    </w:p>
    <w:p>
      <w:pPr>
        <w:spacing w:line="360" w:before="315" w:after="105" w:lineRule="auto"/>
        <w:ind w:left="-30"/>
        <w:jc w:val="left"/>
      </w:pPr>
      <w:bookmarkStart w:id="7" w:name="bm_4_proposed_recruitment_solution"/>
      <w:r>
        <w:rPr>
          <w:rFonts w:eastAsia="source serif 4" w:cs="source serif 4" w:ascii="source serif 4" w:hAnsi="source serif 4"/>
          <w:b/>
          <w:color w:val="000000"/>
          <w:sz w:val="24"/>
        </w:rPr>
        <w:t xml:space="preserve">4. Proposed Recruitment Solution</w:t>
      </w:r>
      <w:bookmarkEnd w:id="7"/>
    </w:p>
    <w:p>
      <w:pPr>
        <w:spacing w:line="360" w:after="210" w:lineRule="auto"/>
      </w:pPr>
      <w:r>
        <w:rPr>
          <w:rFonts w:eastAsia="source serif 4" w:cs="source serif 4" w:ascii="source serif 4" w:hAnsi="source serif 4"/>
          <w:color w:val="000000"/>
        </w:rPr>
        <w:t xml:space="preserve">Based on the submitted requirement, Intelliworx Consulting proposes the following engagement model:</w:t>
      </w:r>
    </w:p>
    <w:p>
      <w:pPr>
        <w:numPr>
          <w:ilvl w:val="0"/>
          <w:numId w:val="3"/>
        </w:numPr>
        <w:spacing w:line="360" w:before="105" w:after="105" w:lineRule="auto"/>
      </w:pPr>
      <w:r>
        <w:rPr>
          <w:rFonts w:eastAsia="source serif 4" w:cs="source serif 4" w:ascii="source serif 4" w:hAnsi="source serif 4"/>
          <w:color w:val="000000"/>
          <w:sz w:val="21"/>
        </w:rPr>
        <w:t xml:space="preserve">Service Type: [Permanent Staffing / Executive Search / Leadership Hiring / Contract Staffing / RPO / Campus Recruitment]</w:t>
      </w:r>
    </w:p>
    <w:p>
      <w:pPr>
        <w:numPr>
          <w:ilvl w:val="0"/>
          <w:numId w:val="3"/>
        </w:numPr>
        <w:spacing w:line="360" w:before="105" w:after="105" w:lineRule="auto"/>
      </w:pPr>
      <w:r>
        <w:rPr>
          <w:rFonts w:eastAsia="source serif 4" w:cs="source serif 4" w:ascii="source serif 4" w:hAnsi="source serif 4"/>
          <w:color w:val="000000"/>
          <w:sz w:val="21"/>
        </w:rPr>
        <w:t xml:space="preserve">Search Coverage: [Local / Regional / Pan-India]</w:t>
      </w:r>
    </w:p>
    <w:p>
      <w:pPr>
        <w:numPr>
          <w:ilvl w:val="0"/>
          <w:numId w:val="3"/>
        </w:numPr>
        <w:spacing w:line="360" w:before="105" w:after="105" w:lineRule="auto"/>
      </w:pPr>
      <w:r>
        <w:rPr>
          <w:rFonts w:eastAsia="source serif 4" w:cs="source serif 4" w:ascii="source serif 4" w:hAnsi="source serif 4"/>
          <w:color w:val="000000"/>
          <w:sz w:val="21"/>
        </w:rPr>
        <w:t xml:space="preserve">Candidate Mapping Approach: [Database / Headhunting / Referral / Campus / Targeted Search]</w:t>
      </w:r>
    </w:p>
    <w:p>
      <w:pPr>
        <w:numPr>
          <w:ilvl w:val="0"/>
          <w:numId w:val="3"/>
        </w:numPr>
        <w:spacing w:line="360" w:before="105" w:after="105" w:lineRule="auto"/>
      </w:pPr>
      <w:r>
        <w:rPr>
          <w:rFonts w:eastAsia="source serif 4" w:cs="source serif 4" w:ascii="source serif 4" w:hAnsi="source serif 4"/>
          <w:color w:val="000000"/>
          <w:sz w:val="21"/>
        </w:rPr>
        <w:t xml:space="preserve">Screening Process: Resume screening, telephonic evaluation, skill and fit assessment, shortlist presentation</w:t>
      </w:r>
    </w:p>
    <w:p>
      <w:pPr>
        <w:numPr>
          <w:ilvl w:val="0"/>
          <w:numId w:val="3"/>
        </w:numPr>
        <w:spacing w:line="360" w:before="105" w:after="105" w:lineRule="auto"/>
      </w:pPr>
      <w:r>
        <w:rPr>
          <w:rFonts w:eastAsia="source serif 4" w:cs="source serif 4" w:ascii="source serif 4" w:hAnsi="source serif 4"/>
          <w:color w:val="000000"/>
          <w:sz w:val="21"/>
        </w:rPr>
        <w:t xml:space="preserve">Interview Coordination: Managed by Intelliworx Consulting</w:t>
      </w:r>
    </w:p>
    <w:p>
      <w:pPr>
        <w:numPr>
          <w:ilvl w:val="0"/>
          <w:numId w:val="3"/>
        </w:numPr>
        <w:spacing w:line="360" w:before="105" w:after="105" w:lineRule="auto"/>
      </w:pPr>
      <w:r>
        <w:rPr>
          <w:rFonts w:eastAsia="source serif 4" w:cs="source serif 4" w:ascii="source serif 4" w:hAnsi="source serif 4"/>
          <w:color w:val="000000"/>
          <w:sz w:val="21"/>
        </w:rPr>
        <w:t xml:space="preserve">Offer Management: Supported by Intelliworx Consulting</w:t>
      </w:r>
    </w:p>
    <w:p>
      <w:pPr>
        <w:numPr>
          <w:ilvl w:val="0"/>
          <w:numId w:val="3"/>
        </w:numPr>
        <w:spacing w:line="360" w:before="105" w:after="105" w:lineRule="auto"/>
      </w:pPr>
      <w:r>
        <w:rPr>
          <w:rFonts w:eastAsia="source serif 4" w:cs="source serif 4" w:ascii="source serif 4" w:hAnsi="source serif 4"/>
          <w:color w:val="000000"/>
          <w:sz w:val="21"/>
        </w:rPr>
        <w:t xml:space="preserve">Joining Follow-up: Included</w:t>
      </w:r>
    </w:p>
    <w:p>
      <w:pPr>
        <w:spacing w:line="360" w:before="315" w:after="105" w:lineRule="auto"/>
        <w:ind w:left="-30"/>
        <w:jc w:val="left"/>
      </w:pPr>
      <w:bookmarkStart w:id="8" w:name="bm_5_commercial_model"/>
      <w:r>
        <w:rPr>
          <w:rFonts w:eastAsia="source serif 4" w:cs="source serif 4" w:ascii="source serif 4" w:hAnsi="source serif 4"/>
          <w:b/>
          <w:color w:val="000000"/>
          <w:sz w:val="24"/>
        </w:rPr>
        <w:t xml:space="preserve">5. Commercial Model</w:t>
      </w:r>
      <w:bookmarkEnd w:id="8"/>
    </w:p>
    <w:p>
      <w:pPr>
        <w:spacing w:line="360" w:after="210" w:lineRule="auto"/>
      </w:pPr>
      <w:r>
        <w:rPr>
          <w:rFonts w:eastAsia="source serif 4" w:cs="source serif 4" w:ascii="source serif 4" w:hAnsi="source serif 4"/>
          <w:color w:val="000000"/>
        </w:rPr>
        <w:t xml:space="preserve">Commercials should vary depending on the nature of the mandate, seniority, urgency, and complexity of search. Permanent hiring in India is often priced as a percentage of annual CTC, commonly around 8% to 16.67% for standard placements, while executive search is typically priced higher and may be structured as a retained mandate. [web:79][web:82][web:83]</w:t>
      </w:r>
    </w:p>
    <w:p>
      <w:pPr>
        <w:spacing w:line="360" w:before="315" w:after="105" w:lineRule="auto"/>
        <w:ind w:left="-30"/>
        <w:jc w:val="left"/>
      </w:pPr>
      <w:bookmarkStart w:id="9" w:name="a_permanent_staffing_fees"/>
      <w:r>
        <w:rPr>
          <w:rFonts w:eastAsia="source serif 4" w:cs="source serif 4" w:ascii="source serif 4" w:hAnsi="source serif 4"/>
          <w:b/>
          <w:color w:val="000000"/>
          <w:sz w:val="24"/>
        </w:rPr>
        <w:t xml:space="preserve">A. Permanent Staffing Fees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 Category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Suggested Fee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Junior roles up to ₹4 LPA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8.33% of annual CTC or flat fee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Roles from ₹4 LPA to ₹10 LPA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8.33% to 10% of annual CTC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Roles from ₹10 LPA to ₹20 LPA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 to 12% of annual CTC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Mid to senior roles above ₹20 LPA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 to 15% of annual CTC</w:t>
            </w:r>
          </w:p>
        </w:tc>
      </w:tr>
    </w:tbl>
    <w:p>
      <w:pPr>
        <w:spacing w:lineRule="auto"/>
      </w:pPr>
    </w:p>
    <w:p>
      <w:pPr>
        <w:spacing w:line="360" w:after="210" w:lineRule="auto"/>
      </w:pPr>
      <w:r>
        <w:rPr>
          <w:rFonts w:eastAsia="source serif 4" w:cs="source serif 4" w:ascii="source serif 4" w:hAnsi="source serif 4"/>
          <w:color w:val="000000"/>
        </w:rPr>
        <w:t xml:space="preserve">Standard recruitment agency pricing in India commonly falls within the 8% to 16.67% range of annual CTC for permanent roles. [web:79][web:82]</w:t>
      </w:r>
    </w:p>
    <w:p>
      <w:pPr>
        <w:spacing w:line="360" w:before="315" w:after="105" w:lineRule="auto"/>
        <w:ind w:left="-30"/>
        <w:jc w:val="left"/>
      </w:pPr>
      <w:bookmarkStart w:id="10" w:name="b_executive_search_leadership_hir_222efe"/>
      <w:r>
        <w:rPr>
          <w:rFonts w:eastAsia="source serif 4" w:cs="source serif 4" w:ascii="source serif 4" w:hAnsi="source serif 4"/>
          <w:b/>
          <w:color w:val="000000"/>
          <w:sz w:val="24"/>
        </w:rPr>
        <w:t xml:space="preserve">B. Executive Search / Leadership Hiring Fees</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 Category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Suggested Fee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Director / VP level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 to 25% of annual CTC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CXO / Board / Confidential 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25% to 33% of annual CTC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Strategic Retained 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Flat retainer or 3-stage milestone billing</w:t>
            </w:r>
          </w:p>
        </w:tc>
      </w:tr>
    </w:tbl>
    <w:p>
      <w:pPr>
        <w:spacing w:lineRule="auto"/>
      </w:pPr>
    </w:p>
    <w:p>
      <w:pPr>
        <w:spacing w:line="360" w:after="210" w:lineRule="auto"/>
      </w:pPr>
      <w:r>
        <w:rPr>
          <w:rFonts w:eastAsia="source serif 4" w:cs="source serif 4" w:ascii="source serif 4" w:hAnsi="source serif 4"/>
          <w:color w:val="000000"/>
        </w:rPr>
        <w:t xml:space="preserve">Executive search in India is commonly priced at 25% to 33% of first-year compensation or fixed CTC, often billed in milestone tranches for retained assignments. [web:70][web:71][web:72][web:83]</w:t>
      </w:r>
    </w:p>
    <w:p>
      <w:pPr>
        <w:spacing w:line="360" w:before="315" w:after="105" w:lineRule="auto"/>
        <w:ind w:left="-30"/>
        <w:jc w:val="left"/>
      </w:pPr>
      <w:bookmarkStart w:id="11" w:name="c_contract_staffing_fees"/>
      <w:r>
        <w:rPr>
          <w:rFonts w:eastAsia="source serif 4" w:cs="source serif 4" w:ascii="source serif 4" w:hAnsi="source serif 4"/>
          <w:b/>
          <w:color w:val="000000"/>
          <w:sz w:val="24"/>
        </w:rPr>
        <w:t xml:space="preserve">C. Contract Staffing Fees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Suggested Pricing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One-time sourcing fee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Flat amount per 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 contract management fee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Percentage markup on monthly billed salary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Payroll + compliance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Separate admin fee or bundled markup</w:t>
            </w:r>
          </w:p>
        </w:tc>
      </w:tr>
    </w:tbl>
    <w:p>
      <w:pPr>
        <w:spacing w:lineRule="auto"/>
      </w:pPr>
    </w:p>
    <w:p>
      <w:pPr>
        <w:spacing w:line="360" w:before="315" w:after="105" w:lineRule="auto"/>
        <w:ind w:left="-30"/>
        <w:jc w:val="left"/>
      </w:pPr>
      <w:bookmarkStart w:id="12" w:name="d_rpo_pricing"/>
      <w:r>
        <w:rPr>
          <w:rFonts w:eastAsia="source serif 4" w:cs="source serif 4" w:ascii="source serif 4" w:hAnsi="source serif 4"/>
          <w:b/>
          <w:color w:val="000000"/>
          <w:sz w:val="24"/>
        </w:rPr>
        <w:t xml:space="preserve">D. RPO Pricing</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RPO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Suggested Pricing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Project-based RPO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Fixed monthly fee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Embedded recruiter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 recruiter per month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Per-hire RPO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Flat fee per successful closure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High-volume hiring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Monthly retainer + performance slab</w:t>
            </w:r>
          </w:p>
        </w:tc>
      </w:tr>
    </w:tbl>
    <w:p>
      <w:pPr>
        <w:spacing w:lineRule="auto"/>
      </w:pPr>
    </w:p>
    <w:p>
      <w:pPr>
        <w:spacing w:line="360" w:after="210" w:lineRule="auto"/>
      </w:pPr>
      <w:r>
        <w:rPr>
          <w:rFonts w:eastAsia="source serif 4" w:cs="source serif 4" w:ascii="source serif 4" w:hAnsi="source serif 4"/>
          <w:color w:val="000000"/>
        </w:rPr>
        <w:t xml:space="preserve">RPO pricing in India is often structured as a flat monthly fee, embedded recruiter fee, or per-hire model depending on hiring volume and service depth. [web:77][web:78][web:80]</w:t>
      </w:r>
    </w:p>
    <w:p>
      <w:pPr>
        <w:spacing w:line="360" w:before="315" w:after="105" w:lineRule="auto"/>
        <w:ind w:left="-30"/>
        <w:jc w:val="left"/>
      </w:pPr>
      <w:bookmarkStart w:id="13" w:name="bm_6_suggested_internal_pricing_f_ee5f18"/>
      <w:r>
        <w:rPr>
          <w:rFonts w:eastAsia="source serif 4" w:cs="source serif 4" w:ascii="source serif 4" w:hAnsi="source serif 4"/>
          <w:b/>
          <w:color w:val="000000"/>
          <w:sz w:val="24"/>
        </w:rPr>
        <w:t xml:space="preserve">6. Suggested Internal Pricing Framework</w:t>
      </w:r>
      <w:bookmarkEnd w:id="13"/>
    </w:p>
    <w:p>
      <w:pPr>
        <w:spacing w:line="360" w:after="210" w:lineRule="auto"/>
      </w:pPr>
      <w:r>
        <w:rPr>
          <w:rFonts w:eastAsia="source serif 4" w:cs="source serif 4" w:ascii="source serif 4" w:hAnsi="source serif 4"/>
          <w:color w:val="000000"/>
        </w:rPr>
        <w:t xml:space="preserve">This is a practical commercial structure Intelliworx can adopt in proposals.</w:t>
      </w:r>
    </w:p>
    <w:p>
      <w:pPr>
        <w:spacing w:line="360" w:before="315" w:after="105" w:lineRule="auto"/>
        <w:ind w:left="-30"/>
        <w:jc w:val="left"/>
      </w:pPr>
      <w:bookmarkStart w:id="14" w:name="permanent_hiring"/>
      <w:r>
        <w:rPr>
          <w:rFonts w:eastAsia="source serif 4" w:cs="source serif 4" w:ascii="source serif 4" w:hAnsi="source serif 4"/>
          <w:b/>
          <w:color w:val="000000"/>
          <w:sz w:val="24"/>
        </w:rPr>
        <w:t xml:space="preserve">Permanent Hiring</w:t>
      </w:r>
      <w:bookmarkEnd w:id="14"/>
    </w:p>
    <w:p>
      <w:pPr>
        <w:numPr>
          <w:ilvl w:val="0"/>
          <w:numId w:val="4"/>
        </w:numPr>
        <w:spacing w:line="360" w:before="105" w:after="105" w:lineRule="auto"/>
      </w:pPr>
      <w:r>
        <w:rPr>
          <w:rFonts w:eastAsia="source serif 4" w:cs="source serif 4" w:ascii="source serif 4" w:hAnsi="source serif 4"/>
          <w:color w:val="000000"/>
          <w:sz w:val="21"/>
        </w:rPr>
        <w:t xml:space="preserve">Up to ₹5 LPA: Minimum fee ₹25,000 to ₹40,000 per position</w:t>
      </w:r>
    </w:p>
    <w:p>
      <w:pPr>
        <w:numPr>
          <w:ilvl w:val="0"/>
          <w:numId w:val="4"/>
        </w:numPr>
        <w:spacing w:line="360" w:before="105" w:after="105" w:lineRule="auto"/>
      </w:pPr>
      <w:r>
        <w:rPr>
          <w:rFonts w:eastAsia="source serif 4" w:cs="source serif 4" w:ascii="source serif 4" w:hAnsi="source serif 4"/>
          <w:color w:val="000000"/>
          <w:sz w:val="21"/>
        </w:rPr>
        <w:t xml:space="preserve">₹5 LPA to ₹10 LPA: 8.33% to 10% of annual CTC</w:t>
      </w:r>
    </w:p>
    <w:p>
      <w:pPr>
        <w:numPr>
          <w:ilvl w:val="0"/>
          <w:numId w:val="4"/>
        </w:numPr>
        <w:spacing w:line="360" w:before="105" w:after="105" w:lineRule="auto"/>
      </w:pPr>
      <w:r>
        <w:rPr>
          <w:rFonts w:eastAsia="source serif 4" w:cs="source serif 4" w:ascii="source serif 4" w:hAnsi="source serif 4"/>
          <w:color w:val="000000"/>
          <w:sz w:val="21"/>
        </w:rPr>
        <w:t xml:space="preserve">₹10 LPA to ₹20 LPA: 10% to 12% of annual CTC</w:t>
      </w:r>
    </w:p>
    <w:p>
      <w:pPr>
        <w:numPr>
          <w:ilvl w:val="0"/>
          <w:numId w:val="4"/>
        </w:numPr>
        <w:spacing w:line="360" w:before="105" w:after="105" w:lineRule="auto"/>
      </w:pPr>
      <w:r>
        <w:rPr>
          <w:rFonts w:eastAsia="source serif 4" w:cs="source serif 4" w:ascii="source serif 4" w:hAnsi="source serif 4"/>
          <w:color w:val="000000"/>
          <w:sz w:val="21"/>
        </w:rPr>
        <w:t xml:space="preserve">₹20 LPA to ₹40 LPA: 12% to 15% of annual CTC</w:t>
      </w:r>
    </w:p>
    <w:p>
      <w:pPr>
        <w:numPr>
          <w:ilvl w:val="0"/>
          <w:numId w:val="4"/>
        </w:numPr>
        <w:spacing w:line="360" w:before="105" w:after="105" w:lineRule="auto"/>
      </w:pPr>
      <w:r>
        <w:rPr>
          <w:rFonts w:eastAsia="source serif 4" w:cs="source serif 4" w:ascii="source serif 4" w:hAnsi="source serif 4"/>
          <w:color w:val="000000"/>
          <w:sz w:val="21"/>
        </w:rPr>
        <w:t xml:space="preserve">Above ₹40 LPA: Custom commercial discussion</w:t>
      </w:r>
    </w:p>
    <w:p>
      <w:pPr>
        <w:spacing w:line="360" w:before="315" w:after="105" w:lineRule="auto"/>
        <w:ind w:left="-30"/>
        <w:jc w:val="left"/>
      </w:pPr>
      <w:bookmarkStart w:id="15" w:name="leadership_hiring"/>
      <w:r>
        <w:rPr>
          <w:rFonts w:eastAsia="source serif 4" w:cs="source serif 4" w:ascii="source serif 4" w:hAnsi="source serif 4"/>
          <w:b/>
          <w:color w:val="000000"/>
          <w:sz w:val="24"/>
        </w:rPr>
        <w:t xml:space="preserve">Leadership Hiring</w:t>
      </w:r>
      <w:bookmarkEnd w:id="15"/>
    </w:p>
    <w:p>
      <w:pPr>
        <w:numPr>
          <w:ilvl w:val="0"/>
          <w:numId w:val="5"/>
        </w:numPr>
        <w:spacing w:line="360" w:before="105" w:after="105" w:lineRule="auto"/>
      </w:pPr>
      <w:r>
        <w:rPr>
          <w:rFonts w:eastAsia="source serif 4" w:cs="source serif 4" w:ascii="source serif 4" w:hAnsi="source serif 4"/>
          <w:color w:val="000000"/>
          <w:sz w:val="21"/>
        </w:rPr>
        <w:t xml:space="preserve">AVP / GM / Business Head / Plant Head: 15% to 20% of annual CTC</w:t>
      </w:r>
    </w:p>
    <w:p>
      <w:pPr>
        <w:numPr>
          <w:ilvl w:val="0"/>
          <w:numId w:val="5"/>
        </w:numPr>
        <w:spacing w:line="360" w:before="105" w:after="105" w:lineRule="auto"/>
      </w:pPr>
      <w:r>
        <w:rPr>
          <w:rFonts w:eastAsia="source serif 4" w:cs="source serif 4" w:ascii="source serif 4" w:hAnsi="source serif 4"/>
          <w:color w:val="000000"/>
          <w:sz w:val="21"/>
        </w:rPr>
        <w:t xml:space="preserve">VP / Director: 20% to 25% of annual CTC</w:t>
      </w:r>
    </w:p>
    <w:p>
      <w:pPr>
        <w:numPr>
          <w:ilvl w:val="0"/>
          <w:numId w:val="5"/>
        </w:numPr>
        <w:spacing w:line="360" w:before="105" w:after="105" w:lineRule="auto"/>
      </w:pPr>
      <w:r>
        <w:rPr>
          <w:rFonts w:eastAsia="source serif 4" w:cs="source serif 4" w:ascii="source serif 4" w:hAnsi="source serif 4"/>
          <w:color w:val="000000"/>
          <w:sz w:val="21"/>
        </w:rPr>
        <w:t xml:space="preserve">CXO / Confidential mandates: 25% to 33% of annual CTC or retained mandate</w:t>
      </w:r>
    </w:p>
    <w:p>
      <w:pPr>
        <w:spacing w:line="360" w:before="315" w:after="105" w:lineRule="auto"/>
        <w:ind w:left="-30"/>
        <w:jc w:val="left"/>
      </w:pPr>
      <w:bookmarkStart w:id="16" w:name="bulk_multi_position_hiring"/>
      <w:r>
        <w:rPr>
          <w:rFonts w:eastAsia="source serif 4" w:cs="source serif 4" w:ascii="source serif 4" w:hAnsi="source serif 4"/>
          <w:b/>
          <w:color w:val="000000"/>
          <w:sz w:val="24"/>
        </w:rPr>
        <w:t xml:space="preserve">Bulk / Multi-Position Hiring</w:t>
      </w:r>
      <w:bookmarkEnd w:id="16"/>
    </w:p>
    <w:p>
      <w:pPr>
        <w:numPr>
          <w:ilvl w:val="0"/>
          <w:numId w:val="6"/>
        </w:numPr>
        <w:spacing w:line="360" w:before="105" w:after="105" w:lineRule="auto"/>
      </w:pPr>
      <w:r>
        <w:rPr>
          <w:rFonts w:eastAsia="source serif 4" w:cs="source serif 4" w:ascii="source serif 4" w:hAnsi="source serif 4"/>
          <w:color w:val="000000"/>
          <w:sz w:val="21"/>
        </w:rPr>
        <w:t xml:space="preserve">1-3 positions: Standard commercial</w:t>
      </w:r>
    </w:p>
    <w:p>
      <w:pPr>
        <w:numPr>
          <w:ilvl w:val="0"/>
          <w:numId w:val="6"/>
        </w:numPr>
        <w:spacing w:line="360" w:before="105" w:after="105" w:lineRule="auto"/>
      </w:pPr>
      <w:r>
        <w:rPr>
          <w:rFonts w:eastAsia="source serif 4" w:cs="source serif 4" w:ascii="source serif 4" w:hAnsi="source serif 4"/>
          <w:color w:val="000000"/>
          <w:sz w:val="21"/>
        </w:rPr>
        <w:t xml:space="preserve">4-10 positions: Discounted slab pricing</w:t>
      </w:r>
    </w:p>
    <w:p>
      <w:pPr>
        <w:numPr>
          <w:ilvl w:val="0"/>
          <w:numId w:val="6"/>
        </w:numPr>
        <w:spacing w:line="360" w:before="105" w:after="105" w:lineRule="auto"/>
      </w:pPr>
      <w:r>
        <w:rPr>
          <w:rFonts w:eastAsia="source serif 4" w:cs="source serif 4" w:ascii="source serif 4" w:hAnsi="source serif 4"/>
          <w:color w:val="000000"/>
          <w:sz w:val="21"/>
        </w:rPr>
        <w:t xml:space="preserve">10+ positions: Project pricing or monthly engagement model</w:t>
      </w:r>
    </w:p>
    <w:p>
      <w:pPr>
        <w:spacing w:line="360" w:before="315" w:after="105" w:lineRule="auto"/>
        <w:ind w:left="-30"/>
        <w:jc w:val="left"/>
      </w:pPr>
      <w:bookmarkStart w:id="17" w:name="rpo_ongoing_hiring_support"/>
      <w:r>
        <w:rPr>
          <w:rFonts w:eastAsia="source serif 4" w:cs="source serif 4" w:ascii="source serif 4" w:hAnsi="source serif 4"/>
          <w:b/>
          <w:color w:val="000000"/>
          <w:sz w:val="24"/>
        </w:rPr>
        <w:t xml:space="preserve">RPO / Ongoing Hiring Support</w:t>
      </w:r>
      <w:bookmarkEnd w:id="17"/>
    </w:p>
    <w:p>
      <w:pPr>
        <w:numPr>
          <w:ilvl w:val="0"/>
          <w:numId w:val="7"/>
        </w:numPr>
        <w:spacing w:line="360" w:before="105" w:after="105" w:lineRule="auto"/>
      </w:pPr>
      <w:r>
        <w:rPr>
          <w:rFonts w:eastAsia="source serif 4" w:cs="source serif 4" w:ascii="source serif 4" w:hAnsi="source serif 4"/>
          <w:color w:val="000000"/>
          <w:sz w:val="21"/>
        </w:rPr>
        <w:t xml:space="preserve">Dedicated recruiter deployment fee per month</w:t>
      </w:r>
    </w:p>
    <w:p>
      <w:pPr>
        <w:numPr>
          <w:ilvl w:val="0"/>
          <w:numId w:val="7"/>
        </w:numPr>
        <w:spacing w:line="360" w:before="105" w:after="105" w:lineRule="auto"/>
      </w:pPr>
      <w:r>
        <w:rPr>
          <w:rFonts w:eastAsia="source serif 4" w:cs="source serif 4" w:ascii="source serif 4" w:hAnsi="source serif 4"/>
          <w:color w:val="000000"/>
          <w:sz w:val="21"/>
        </w:rPr>
        <w:t xml:space="preserve">Monthly management retainer</w:t>
      </w:r>
    </w:p>
    <w:p>
      <w:pPr>
        <w:numPr>
          <w:ilvl w:val="0"/>
          <w:numId w:val="7"/>
        </w:numPr>
        <w:spacing w:line="360" w:before="105" w:after="105" w:lineRule="auto"/>
      </w:pPr>
      <w:r>
        <w:rPr>
          <w:rFonts w:eastAsia="source serif 4" w:cs="source serif 4" w:ascii="source serif 4" w:hAnsi="source serif 4"/>
          <w:color w:val="000000"/>
          <w:sz w:val="21"/>
        </w:rPr>
        <w:t xml:space="preserve">Optional success bonus per closure</w:t>
      </w:r>
    </w:p>
    <w:p>
      <w:pPr>
        <w:spacing w:line="360" w:before="315" w:after="105" w:lineRule="auto"/>
        <w:ind w:left="-30"/>
        <w:jc w:val="left"/>
      </w:pPr>
      <w:bookmarkStart w:id="18" w:name="bm_7_sample_commercial_clause_for_cb6006"/>
      <w:r>
        <w:rPr>
          <w:rFonts w:eastAsia="source serif 4" w:cs="source serif 4" w:ascii="source serif 4" w:hAnsi="source serif 4"/>
          <w:b/>
          <w:color w:val="000000"/>
          <w:sz w:val="24"/>
        </w:rPr>
        <w:t xml:space="preserve">7. Sample Commercial Clause for Proposal</w:t>
      </w:r>
      <w:bookmarkEnd w:id="18"/>
    </w:p>
    <w:p>
      <w:pPr>
        <w:spacing w:line="360" w:after="210" w:lineRule="auto"/>
      </w:pPr>
      <w:r>
        <w:rPr>
          <w:rFonts w:eastAsia="source serif 4" w:cs="source serif 4" w:ascii="source serif 4" w:hAnsi="source serif 4"/>
          <w:color w:val="000000"/>
        </w:rPr>
        <w:t xml:space="preserve">The professional fee shall be charged based on the selected engagement model and the final annual CTC offered to the candidate. Unless otherwise agreed, the fee for standard permanent staffing mandates shall be [X%] of the candidate's annual CTC. For executive search, leadership hiring, or confidential mandates, a retained or milestone-based commercial structure may apply.</w:t>
      </w:r>
    </w:p>
    <w:p>
      <w:pPr>
        <w:spacing w:line="360" w:before="315" w:after="105" w:lineRule="auto"/>
        <w:ind w:left="-30"/>
        <w:jc w:val="left"/>
      </w:pPr>
      <w:bookmarkStart w:id="19" w:name="bm_8_payment_terms"/>
      <w:r>
        <w:rPr>
          <w:rFonts w:eastAsia="source serif 4" w:cs="source serif 4" w:ascii="source serif 4" w:hAnsi="source serif 4"/>
          <w:b/>
          <w:color w:val="000000"/>
          <w:sz w:val="24"/>
        </w:rPr>
        <w:t xml:space="preserve">8. Payment Terms</w:t>
      </w:r>
      <w:bookmarkEnd w:id="19"/>
    </w:p>
    <w:p>
      <w:pPr>
        <w:spacing w:line="360" w:before="315" w:after="105" w:lineRule="auto"/>
        <w:ind w:left="-30"/>
        <w:jc w:val="left"/>
      </w:pPr>
      <w:bookmarkStart w:id="20" w:name="permanent_staffing"/>
      <w:r>
        <w:rPr>
          <w:rFonts w:eastAsia="source serif 4" w:cs="source serif 4" w:ascii="source serif 4" w:hAnsi="source serif 4"/>
          <w:b/>
          <w:color w:val="000000"/>
          <w:sz w:val="24"/>
        </w:rPr>
        <w:t xml:space="preserve">Permanent Staffing</w:t>
      </w:r>
      <w:bookmarkEnd w:id="20"/>
    </w:p>
    <w:p>
      <w:pPr>
        <w:numPr>
          <w:ilvl w:val="0"/>
          <w:numId w:val="8"/>
        </w:numPr>
        <w:spacing w:line="360" w:before="105" w:after="105" w:lineRule="auto"/>
      </w:pPr>
      <w:r>
        <w:rPr>
          <w:rFonts w:eastAsia="source serif 4" w:cs="source serif 4" w:ascii="source serif 4" w:hAnsi="source serif 4"/>
          <w:color w:val="000000"/>
          <w:sz w:val="21"/>
        </w:rPr>
        <w:t xml:space="preserve">100% payment due upon candidate joining</w:t>
      </w:r>
    </w:p>
    <w:p>
      <w:pPr>
        <w:numPr>
          <w:ilvl w:val="0"/>
          <w:numId w:val="8"/>
        </w:numPr>
        <w:spacing w:line="360" w:before="105" w:after="105" w:lineRule="auto"/>
      </w:pPr>
      <w:r>
        <w:rPr>
          <w:rFonts w:eastAsia="source serif 4" w:cs="source serif 4" w:ascii="source serif 4" w:hAnsi="source serif 4"/>
          <w:color w:val="000000"/>
          <w:sz w:val="21"/>
        </w:rPr>
        <w:t xml:space="preserve">Invoice to be raised on date of joining</w:t>
      </w:r>
    </w:p>
    <w:p>
      <w:pPr>
        <w:numPr>
          <w:ilvl w:val="0"/>
          <w:numId w:val="8"/>
        </w:numPr>
        <w:spacing w:line="360" w:before="105" w:after="105" w:lineRule="auto"/>
      </w:pPr>
      <w:r>
        <w:rPr>
          <w:rFonts w:eastAsia="source serif 4" w:cs="source serif 4" w:ascii="source serif 4" w:hAnsi="source serif 4"/>
          <w:color w:val="000000"/>
          <w:sz w:val="21"/>
        </w:rPr>
        <w:t xml:space="preserve">Payment due within 15 days from invoice date</w:t>
      </w:r>
    </w:p>
    <w:p>
      <w:pPr>
        <w:spacing w:line="360" w:before="315" w:after="105" w:lineRule="auto"/>
        <w:ind w:left="-30"/>
        <w:jc w:val="left"/>
      </w:pPr>
      <w:bookmarkStart w:id="21" w:name="retained_executive_search"/>
      <w:r>
        <w:rPr>
          <w:rFonts w:eastAsia="source serif 4" w:cs="source serif 4" w:ascii="source serif 4" w:hAnsi="source serif 4"/>
          <w:b/>
          <w:color w:val="000000"/>
          <w:sz w:val="24"/>
        </w:rPr>
        <w:t xml:space="preserve">Retained Executive Search</w:t>
      </w:r>
      <w:bookmarkEnd w:id="21"/>
    </w:p>
    <w:p>
      <w:pPr>
        <w:numPr>
          <w:ilvl w:val="0"/>
          <w:numId w:val="9"/>
        </w:numPr>
        <w:spacing w:line="360" w:before="105" w:after="105" w:lineRule="auto"/>
      </w:pPr>
      <w:r>
        <w:rPr>
          <w:rFonts w:eastAsia="source serif 4" w:cs="source serif 4" w:ascii="source serif 4" w:hAnsi="source serif 4"/>
          <w:color w:val="000000"/>
          <w:sz w:val="21"/>
        </w:rPr>
        <w:t xml:space="preserve">33% on mandate confirmation</w:t>
      </w:r>
    </w:p>
    <w:p>
      <w:pPr>
        <w:numPr>
          <w:ilvl w:val="0"/>
          <w:numId w:val="9"/>
        </w:numPr>
        <w:spacing w:line="360" w:before="105" w:after="105" w:lineRule="auto"/>
      </w:pPr>
      <w:r>
        <w:rPr>
          <w:rFonts w:eastAsia="source serif 4" w:cs="source serif 4" w:ascii="source serif 4" w:hAnsi="source serif 4"/>
          <w:color w:val="000000"/>
          <w:sz w:val="21"/>
        </w:rPr>
        <w:t xml:space="preserve">33% on shortlist presentation</w:t>
      </w:r>
    </w:p>
    <w:p>
      <w:pPr>
        <w:numPr>
          <w:ilvl w:val="0"/>
          <w:numId w:val="9"/>
        </w:numPr>
        <w:spacing w:line="360" w:before="105" w:after="105" w:lineRule="auto"/>
      </w:pPr>
      <w:r>
        <w:rPr>
          <w:rFonts w:eastAsia="source serif 4" w:cs="source serif 4" w:ascii="source serif 4" w:hAnsi="source serif 4"/>
          <w:color w:val="000000"/>
          <w:sz w:val="21"/>
        </w:rPr>
        <w:t xml:space="preserve">34% on candidate offer acceptance or joining</w:t>
      </w:r>
    </w:p>
    <w:p>
      <w:pPr>
        <w:spacing w:line="360" w:after="210" w:lineRule="auto"/>
      </w:pPr>
      <w:r>
        <w:rPr>
          <w:rFonts w:eastAsia="source serif 4" w:cs="source serif 4" w:ascii="source serif 4" w:hAnsi="source serif 4"/>
          <w:color w:val="000000"/>
        </w:rPr>
        <w:t xml:space="preserve">Retained executive search assignments in India are commonly billed in three milestone tranches. [web:70][web:72][web:81][web:83]</w:t>
      </w:r>
    </w:p>
    <w:p>
      <w:pPr>
        <w:spacing w:line="360" w:before="315" w:after="105" w:lineRule="auto"/>
        <w:ind w:left="-30"/>
        <w:jc w:val="left"/>
      </w:pPr>
      <w:bookmarkStart w:id="22" w:name="rpo_monthly_model"/>
      <w:r>
        <w:rPr>
          <w:rFonts w:eastAsia="source serif 4" w:cs="source serif 4" w:ascii="source serif 4" w:hAnsi="source serif 4"/>
          <w:b/>
          <w:color w:val="000000"/>
          <w:sz w:val="24"/>
        </w:rPr>
        <w:t xml:space="preserve">RPO / Monthly Model</w:t>
      </w:r>
      <w:bookmarkEnd w:id="22"/>
    </w:p>
    <w:p>
      <w:pPr>
        <w:numPr>
          <w:ilvl w:val="0"/>
          <w:numId w:val="10"/>
        </w:numPr>
        <w:spacing w:line="360" w:before="105" w:after="105" w:lineRule="auto"/>
      </w:pPr>
      <w:r>
        <w:rPr>
          <w:rFonts w:eastAsia="source serif 4" w:cs="source serif 4" w:ascii="source serif 4" w:hAnsi="source serif 4"/>
          <w:color w:val="000000"/>
          <w:sz w:val="21"/>
        </w:rPr>
        <w:t xml:space="preserve">Monthly invoice cycle</w:t>
      </w:r>
    </w:p>
    <w:p>
      <w:pPr>
        <w:numPr>
          <w:ilvl w:val="0"/>
          <w:numId w:val="10"/>
        </w:numPr>
        <w:spacing w:line="360" w:before="105" w:after="105" w:lineRule="auto"/>
      </w:pPr>
      <w:r>
        <w:rPr>
          <w:rFonts w:eastAsia="source serif 4" w:cs="source serif 4" w:ascii="source serif 4" w:hAnsi="source serif 4"/>
          <w:color w:val="000000"/>
          <w:sz w:val="21"/>
        </w:rPr>
        <w:t xml:space="preserve">Advance or start-of-month billing preferred</w:t>
      </w:r>
    </w:p>
    <w:p>
      <w:pPr>
        <w:numPr>
          <w:ilvl w:val="0"/>
          <w:numId w:val="10"/>
        </w:numPr>
        <w:spacing w:line="360" w:before="105" w:after="105" w:lineRule="auto"/>
      </w:pPr>
      <w:r>
        <w:rPr>
          <w:rFonts w:eastAsia="source serif 4" w:cs="source serif 4" w:ascii="source serif 4" w:hAnsi="source serif 4"/>
          <w:color w:val="000000"/>
          <w:sz w:val="21"/>
        </w:rPr>
        <w:t xml:space="preserve">Payment due within 15 days of invoice</w:t>
      </w:r>
    </w:p>
    <w:p>
      <w:pPr>
        <w:spacing w:line="360" w:before="315" w:after="105" w:lineRule="auto"/>
        <w:ind w:left="-30"/>
        <w:jc w:val="left"/>
      </w:pPr>
      <w:bookmarkStart w:id="23" w:name="bm_9_replacement_terms"/>
      <w:r>
        <w:rPr>
          <w:rFonts w:eastAsia="source serif 4" w:cs="source serif 4" w:ascii="source serif 4" w:hAnsi="source serif 4"/>
          <w:b/>
          <w:color w:val="000000"/>
          <w:sz w:val="24"/>
        </w:rPr>
        <w:t xml:space="preserve">9. Replacement Terms</w:t>
      </w:r>
      <w:bookmarkEnd w:id="23"/>
    </w:p>
    <w:p>
      <w:pPr>
        <w:spacing w:line="360" w:after="210" w:lineRule="auto"/>
      </w:pPr>
      <w:r>
        <w:rPr>
          <w:rFonts w:eastAsia="source serif 4" w:cs="source serif 4" w:ascii="source serif 4" w:hAnsi="source serif 4"/>
          <w:color w:val="000000"/>
        </w:rPr>
        <w:t xml:space="preserve">A one-time replacement may be offered if a candidate leaves the organisation or is terminated due to performance issues within the agreed replacement period, subject to the following:</w:t>
      </w:r>
    </w:p>
    <w:p>
      <w:pPr>
        <w:numPr>
          <w:ilvl w:val="0"/>
          <w:numId w:val="11"/>
        </w:numPr>
        <w:spacing w:line="360" w:before="105" w:after="105" w:lineRule="auto"/>
      </w:pPr>
      <w:r>
        <w:rPr>
          <w:rFonts w:eastAsia="source serif 4" w:cs="source serif 4" w:ascii="source serif 4" w:hAnsi="source serif 4"/>
          <w:color w:val="000000"/>
          <w:sz w:val="21"/>
        </w:rPr>
        <w:t xml:space="preserve">Replacement validity: 30 to 90 days depending on role category</w:t>
      </w:r>
    </w:p>
    <w:p>
      <w:pPr>
        <w:numPr>
          <w:ilvl w:val="0"/>
          <w:numId w:val="11"/>
        </w:numPr>
        <w:spacing w:line="360" w:before="105" w:after="105" w:lineRule="auto"/>
      </w:pPr>
      <w:r>
        <w:rPr>
          <w:rFonts w:eastAsia="source serif 4" w:cs="source serif 4" w:ascii="source serif 4" w:hAnsi="source serif 4"/>
          <w:color w:val="000000"/>
          <w:sz w:val="21"/>
        </w:rPr>
        <w:t xml:space="preserve">No refund under replacement clause unless explicitly agreed</w:t>
      </w:r>
    </w:p>
    <w:p>
      <w:pPr>
        <w:numPr>
          <w:ilvl w:val="0"/>
          <w:numId w:val="11"/>
        </w:numPr>
        <w:spacing w:line="360" w:before="105" w:after="105" w:lineRule="auto"/>
      </w:pPr>
      <w:r>
        <w:rPr>
          <w:rFonts w:eastAsia="source serif 4" w:cs="source serif 4" w:ascii="source serif 4" w:hAnsi="source serif 4"/>
          <w:color w:val="000000"/>
          <w:sz w:val="21"/>
        </w:rPr>
        <w:t xml:space="preserve">Replacement is valid only if full payment has been made on time</w:t>
      </w:r>
    </w:p>
    <w:p>
      <w:pPr>
        <w:numPr>
          <w:ilvl w:val="0"/>
          <w:numId w:val="11"/>
        </w:numPr>
        <w:spacing w:line="360" w:before="105" w:after="105" w:lineRule="auto"/>
      </w:pPr>
      <w:r>
        <w:rPr>
          <w:rFonts w:eastAsia="source serif 4" w:cs="source serif 4" w:ascii="source serif 4" w:hAnsi="source serif 4"/>
          <w:color w:val="000000"/>
          <w:sz w:val="21"/>
        </w:rPr>
        <w:t xml:space="preserve">Replacement excludes closure due to role change, restructuring, delay in onboarding, compensation changes, internal transfer, or client-side cancellation</w:t>
      </w:r>
    </w:p>
    <w:p>
      <w:pPr>
        <w:spacing w:line="360" w:after="210" w:lineRule="auto"/>
      </w:pPr>
      <w:r>
        <w:rPr>
          <w:rFonts w:eastAsia="source serif 4" w:cs="source serif 4" w:ascii="source serif 4" w:hAnsi="source serif 4"/>
          <w:color w:val="000000"/>
        </w:rPr>
        <w:t xml:space="preserve">A 90-day replacement window is commonly offered by many recruitment agencies for permanent placements. [web:82]</w:t>
      </w:r>
    </w:p>
    <w:p>
      <w:pPr>
        <w:spacing w:line="360" w:before="315" w:after="105" w:lineRule="auto"/>
        <w:ind w:left="-30"/>
        <w:jc w:val="left"/>
      </w:pPr>
      <w:bookmarkStart w:id="24" w:name="bm_10_general_terms_and_conditions"/>
      <w:r>
        <w:rPr>
          <w:rFonts w:eastAsia="source serif 4" w:cs="source serif 4" w:ascii="source serif 4" w:hAnsi="source serif 4"/>
          <w:b/>
          <w:color w:val="000000"/>
          <w:sz w:val="24"/>
        </w:rPr>
        <w:t xml:space="preserve">10. General Terms and Conditions</w:t>
      </w:r>
      <w:bookmarkEnd w:id="24"/>
    </w:p>
    <w:p>
      <w:pPr>
        <w:spacing w:line="360" w:before="315" w:after="105" w:lineRule="auto"/>
        <w:ind w:left="-30"/>
        <w:jc w:val="left"/>
      </w:pPr>
      <w:bookmarkStart w:id="25" w:name="scope"/>
      <w:r>
        <w:rPr>
          <w:rFonts w:eastAsia="source serif 4" w:cs="source serif 4" w:ascii="source serif 4" w:hAnsi="source serif 4"/>
          <w:b/>
          <w:color w:val="000000"/>
          <w:sz w:val="24"/>
        </w:rPr>
        <w:t xml:space="preserve">Scope</w:t>
      </w:r>
      <w:bookmarkEnd w:id="25"/>
    </w:p>
    <w:p>
      <w:pPr>
        <w:numPr>
          <w:ilvl w:val="0"/>
          <w:numId w:val="12"/>
        </w:numPr>
        <w:spacing w:line="360" w:before="105" w:after="105" w:lineRule="auto"/>
      </w:pPr>
      <w:r>
        <w:rPr>
          <w:rFonts w:eastAsia="source serif 4" w:cs="source serif 4" w:ascii="source serif 4" w:hAnsi="source serif 4"/>
          <w:color w:val="000000"/>
          <w:sz w:val="21"/>
        </w:rPr>
        <w:t xml:space="preserve">Intelliworx Consulting will source, screen, and present relevant candidate profiles based on the client brief received.</w:t>
      </w:r>
    </w:p>
    <w:p>
      <w:pPr>
        <w:numPr>
          <w:ilvl w:val="0"/>
          <w:numId w:val="12"/>
        </w:numPr>
        <w:spacing w:line="360" w:before="105" w:after="105" w:lineRule="auto"/>
      </w:pPr>
      <w:r>
        <w:rPr>
          <w:rFonts w:eastAsia="source serif 4" w:cs="source serif 4" w:ascii="source serif 4" w:hAnsi="source serif 4"/>
          <w:color w:val="000000"/>
          <w:sz w:val="21"/>
        </w:rPr>
        <w:t xml:space="preserve">Final hiring decisions shall remain solely with the client.</w:t>
      </w:r>
    </w:p>
    <w:p>
      <w:pPr>
        <w:numPr>
          <w:ilvl w:val="0"/>
          <w:numId w:val="12"/>
        </w:numPr>
        <w:spacing w:line="360" w:before="105" w:after="105" w:lineRule="auto"/>
      </w:pPr>
      <w:r>
        <w:rPr>
          <w:rFonts w:eastAsia="source serif 4" w:cs="source serif 4" w:ascii="source serif 4" w:hAnsi="source serif 4"/>
          <w:color w:val="000000"/>
          <w:sz w:val="21"/>
        </w:rPr>
        <w:t xml:space="preserve">Timelines are indicative and depend on market availability, compensation competitiveness, and decision-making speed.</w:t>
      </w:r>
    </w:p>
    <w:p>
      <w:pPr>
        <w:spacing w:line="360" w:before="315" w:after="105" w:lineRule="auto"/>
        <w:ind w:left="-30"/>
        <w:jc w:val="left"/>
      </w:pPr>
      <w:bookmarkStart w:id="26" w:name="exclusivity"/>
      <w:r>
        <w:rPr>
          <w:rFonts w:eastAsia="source serif 4" w:cs="source serif 4" w:ascii="source serif 4" w:hAnsi="source serif 4"/>
          <w:b/>
          <w:color w:val="000000"/>
          <w:sz w:val="24"/>
        </w:rPr>
        <w:t xml:space="preserve">Exclusivity</w:t>
      </w:r>
      <w:bookmarkEnd w:id="26"/>
    </w:p>
    <w:p>
      <w:pPr>
        <w:numPr>
          <w:ilvl w:val="0"/>
          <w:numId w:val="13"/>
        </w:numPr>
        <w:spacing w:line="360" w:before="105" w:after="105" w:lineRule="auto"/>
      </w:pPr>
      <w:r>
        <w:rPr>
          <w:rFonts w:eastAsia="source serif 4" w:cs="source serif 4" w:ascii="source serif 4" w:hAnsi="source serif 4"/>
          <w:color w:val="000000"/>
          <w:sz w:val="21"/>
        </w:rPr>
        <w:t xml:space="preserve">If the mandate is exclusive, the client shall route the requirement only through Intelliworx Consulting during the agreed engagement period.</w:t>
      </w:r>
    </w:p>
    <w:p>
      <w:pPr>
        <w:numPr>
          <w:ilvl w:val="0"/>
          <w:numId w:val="13"/>
        </w:numPr>
        <w:spacing w:line="360" w:before="105" w:after="105" w:lineRule="auto"/>
      </w:pPr>
      <w:r>
        <w:rPr>
          <w:rFonts w:eastAsia="source serif 4" w:cs="source serif 4" w:ascii="source serif 4" w:hAnsi="source serif 4"/>
          <w:color w:val="000000"/>
          <w:sz w:val="21"/>
        </w:rPr>
        <w:t xml:space="preserve">Exclusive mandates may receive priority servicing, better commercials, or retained search support.</w:t>
      </w:r>
    </w:p>
    <w:p>
      <w:pPr>
        <w:spacing w:line="360" w:before="315" w:after="105" w:lineRule="auto"/>
        <w:ind w:left="-30"/>
        <w:jc w:val="left"/>
      </w:pPr>
      <w:bookmarkStart w:id="27" w:name="candidate_ownership"/>
      <w:r>
        <w:rPr>
          <w:rFonts w:eastAsia="source serif 4" w:cs="source serif 4" w:ascii="source serif 4" w:hAnsi="source serif 4"/>
          <w:b/>
          <w:color w:val="000000"/>
          <w:sz w:val="24"/>
        </w:rPr>
        <w:t xml:space="preserve">Candidate Ownership</w:t>
      </w:r>
      <w:bookmarkEnd w:id="27"/>
    </w:p>
    <w:p>
      <w:pPr>
        <w:numPr>
          <w:ilvl w:val="0"/>
          <w:numId w:val="14"/>
        </w:numPr>
        <w:spacing w:line="360" w:before="105" w:after="105" w:lineRule="auto"/>
      </w:pPr>
      <w:r>
        <w:rPr>
          <w:rFonts w:eastAsia="source serif 4" w:cs="source serif 4" w:ascii="source serif 4" w:hAnsi="source serif 4"/>
          <w:color w:val="000000"/>
          <w:sz w:val="21"/>
        </w:rPr>
        <w:t xml:space="preserve">Any candidate profile shared by Intelliworx Consulting shall remain the property of Intelliworx Consulting for a period of 12 months from the date of submission.</w:t>
      </w:r>
    </w:p>
    <w:p>
      <w:pPr>
        <w:numPr>
          <w:ilvl w:val="0"/>
          <w:numId w:val="14"/>
        </w:numPr>
        <w:spacing w:line="360" w:before="105" w:after="105" w:lineRule="auto"/>
      </w:pPr>
      <w:r>
        <w:rPr>
          <w:rFonts w:eastAsia="source serif 4" w:cs="source serif 4" w:ascii="source serif 4" w:hAnsi="source serif 4"/>
          <w:color w:val="000000"/>
          <w:sz w:val="21"/>
        </w:rPr>
        <w:t xml:space="preserve">If the client hires the same candidate directly, indirectly, through an affiliate, or through another vendor within this period, the agreed fee shall remain payable.</w:t>
      </w:r>
    </w:p>
    <w:p>
      <w:pPr>
        <w:spacing w:line="360" w:before="315" w:after="105" w:lineRule="auto"/>
        <w:ind w:left="-30"/>
        <w:jc w:val="left"/>
      </w:pPr>
      <w:bookmarkStart w:id="28" w:name="resume_validity"/>
      <w:r>
        <w:rPr>
          <w:rFonts w:eastAsia="source serif 4" w:cs="source serif 4" w:ascii="source serif 4" w:hAnsi="source serif 4"/>
          <w:b/>
          <w:color w:val="000000"/>
          <w:sz w:val="24"/>
        </w:rPr>
        <w:t xml:space="preserve">Resume Validity</w:t>
      </w:r>
      <w:bookmarkEnd w:id="28"/>
    </w:p>
    <w:p>
      <w:pPr>
        <w:numPr>
          <w:ilvl w:val="0"/>
          <w:numId w:val="15"/>
        </w:numPr>
        <w:spacing w:line="360" w:before="105" w:after="105" w:lineRule="auto"/>
      </w:pPr>
      <w:r>
        <w:rPr>
          <w:rFonts w:eastAsia="source serif 4" w:cs="source serif 4" w:ascii="source serif 4" w:hAnsi="source serif 4"/>
          <w:color w:val="000000"/>
          <w:sz w:val="21"/>
        </w:rPr>
        <w:t xml:space="preserve">Candidate ownership is valid only for profiles first introduced by Intelliworx Consulting and not already present in the client's active internal database during the last 6 months.</w:t>
      </w:r>
    </w:p>
    <w:p>
      <w:pPr>
        <w:numPr>
          <w:ilvl w:val="0"/>
          <w:numId w:val="15"/>
        </w:numPr>
        <w:spacing w:line="360" w:before="105" w:after="105" w:lineRule="auto"/>
      </w:pPr>
      <w:r>
        <w:rPr>
          <w:rFonts w:eastAsia="source serif 4" w:cs="source serif 4" w:ascii="source serif 4" w:hAnsi="source serif 4"/>
          <w:color w:val="000000"/>
          <w:sz w:val="21"/>
        </w:rPr>
        <w:t xml:space="preserve">Any profile dispute should be raised within 3 working days of profile submission.</w:t>
      </w:r>
    </w:p>
    <w:p>
      <w:pPr>
        <w:spacing w:line="360" w:before="315" w:after="105" w:lineRule="auto"/>
        <w:ind w:left="-30"/>
        <w:jc w:val="left"/>
      </w:pPr>
      <w:bookmarkStart w:id="29" w:name="confidentiality"/>
      <w:r>
        <w:rPr>
          <w:rFonts w:eastAsia="source serif 4" w:cs="source serif 4" w:ascii="source serif 4" w:hAnsi="source serif 4"/>
          <w:b/>
          <w:color w:val="000000"/>
          <w:sz w:val="24"/>
        </w:rPr>
        <w:t xml:space="preserve">Confidentiality</w:t>
      </w:r>
      <w:bookmarkEnd w:id="29"/>
    </w:p>
    <w:p>
      <w:pPr>
        <w:numPr>
          <w:ilvl w:val="0"/>
          <w:numId w:val="16"/>
        </w:numPr>
        <w:spacing w:line="360" w:before="105" w:after="105" w:lineRule="auto"/>
      </w:pPr>
      <w:r>
        <w:rPr>
          <w:rFonts w:eastAsia="source serif 4" w:cs="source serif 4" w:ascii="source serif 4" w:hAnsi="source serif 4"/>
          <w:color w:val="000000"/>
          <w:sz w:val="21"/>
        </w:rPr>
        <w:t xml:space="preserve">Both parties shall treat all shared information, compensation data, and candidate details as confidential.</w:t>
      </w:r>
    </w:p>
    <w:p>
      <w:pPr>
        <w:numPr>
          <w:ilvl w:val="0"/>
          <w:numId w:val="16"/>
        </w:numPr>
        <w:spacing w:line="360" w:before="105" w:after="105" w:lineRule="auto"/>
      </w:pPr>
      <w:r>
        <w:rPr>
          <w:rFonts w:eastAsia="source serif 4" w:cs="source serif 4" w:ascii="source serif 4" w:hAnsi="source serif 4"/>
          <w:color w:val="000000"/>
          <w:sz w:val="21"/>
        </w:rPr>
        <w:t xml:space="preserve">Candidate profiles shall not be shared with third parties without consent.</w:t>
      </w:r>
    </w:p>
    <w:p>
      <w:pPr>
        <w:spacing w:line="360" w:before="315" w:after="105" w:lineRule="auto"/>
        <w:ind w:left="-30"/>
        <w:jc w:val="left"/>
      </w:pPr>
      <w:bookmarkStart w:id="30" w:name="non_circumvention"/>
      <w:r>
        <w:rPr>
          <w:rFonts w:eastAsia="source serif 4" w:cs="source serif 4" w:ascii="source serif 4" w:hAnsi="source serif 4"/>
          <w:b/>
          <w:color w:val="000000"/>
          <w:sz w:val="24"/>
        </w:rPr>
        <w:t xml:space="preserve">Non-Circumvention</w:t>
      </w:r>
      <w:bookmarkEnd w:id="30"/>
    </w:p>
    <w:p>
      <w:pPr>
        <w:numPr>
          <w:ilvl w:val="0"/>
          <w:numId w:val="17"/>
        </w:numPr>
        <w:spacing w:line="360" w:before="105" w:after="105" w:lineRule="auto"/>
      </w:pPr>
      <w:r>
        <w:rPr>
          <w:rFonts w:eastAsia="source serif 4" w:cs="source serif 4" w:ascii="source serif 4" w:hAnsi="source serif 4"/>
          <w:color w:val="000000"/>
          <w:sz w:val="21"/>
        </w:rPr>
        <w:t xml:space="preserve">The client shall not bypass Intelliworx Consulting to directly engage, negotiate with, or appoint candidates introduced by Intelliworx Consulting without settling the applicable fee.</w:t>
      </w:r>
    </w:p>
    <w:p>
      <w:pPr>
        <w:spacing w:line="360" w:before="315" w:after="105" w:lineRule="auto"/>
        <w:ind w:left="-30"/>
        <w:jc w:val="left"/>
      </w:pPr>
      <w:bookmarkStart w:id="31" w:name="offer_and_joining_management"/>
      <w:r>
        <w:rPr>
          <w:rFonts w:eastAsia="source serif 4" w:cs="source serif 4" w:ascii="source serif 4" w:hAnsi="source serif 4"/>
          <w:b/>
          <w:color w:val="000000"/>
          <w:sz w:val="24"/>
        </w:rPr>
        <w:t xml:space="preserve">Offer and Joining Management</w:t>
      </w:r>
      <w:bookmarkEnd w:id="31"/>
    </w:p>
    <w:p>
      <w:pPr>
        <w:numPr>
          <w:ilvl w:val="0"/>
          <w:numId w:val="18"/>
        </w:numPr>
        <w:spacing w:line="360" w:before="105" w:after="105" w:lineRule="auto"/>
      </w:pPr>
      <w:r>
        <w:rPr>
          <w:rFonts w:eastAsia="source serif 4" w:cs="source serif 4" w:ascii="source serif 4" w:hAnsi="source serif 4"/>
          <w:color w:val="000000"/>
          <w:sz w:val="21"/>
        </w:rPr>
        <w:t xml:space="preserve">Intelliworx Consulting will support candidate coordination until joining; however, final closure depends on client responsiveness, offer attractiveness, and candidate acceptance.</w:t>
      </w:r>
    </w:p>
    <w:p>
      <w:pPr>
        <w:spacing w:line="360" w:before="315" w:after="105" w:lineRule="auto"/>
        <w:ind w:left="-30"/>
        <w:jc w:val="left"/>
      </w:pPr>
      <w:bookmarkStart w:id="32" w:name="cancellation"/>
      <w:r>
        <w:rPr>
          <w:rFonts w:eastAsia="source serif 4" w:cs="source serif 4" w:ascii="source serif 4" w:hAnsi="source serif 4"/>
          <w:b/>
          <w:color w:val="000000"/>
          <w:sz w:val="24"/>
        </w:rPr>
        <w:t xml:space="preserve">Cancellation</w:t>
      </w:r>
      <w:bookmarkEnd w:id="32"/>
    </w:p>
    <w:p>
      <w:pPr>
        <w:numPr>
          <w:ilvl w:val="0"/>
          <w:numId w:val="19"/>
        </w:numPr>
        <w:spacing w:line="360" w:before="105" w:after="105" w:lineRule="auto"/>
      </w:pPr>
      <w:r>
        <w:rPr>
          <w:rFonts w:eastAsia="source serif 4" w:cs="source serif 4" w:ascii="source serif 4" w:hAnsi="source serif 4"/>
          <w:color w:val="000000"/>
          <w:sz w:val="21"/>
        </w:rPr>
        <w:t xml:space="preserve">If a mandate is cancelled after search initiation, any non-refundable retainer, sourcing effort fee, or work completed up to that stage may still be chargeable.</w:t>
      </w:r>
    </w:p>
    <w:p>
      <w:pPr>
        <w:spacing w:line="360" w:before="315" w:after="105" w:lineRule="auto"/>
        <w:ind w:left="-30"/>
        <w:jc w:val="left"/>
      </w:pPr>
      <w:bookmarkStart w:id="33" w:name="taxes"/>
      <w:r>
        <w:rPr>
          <w:rFonts w:eastAsia="source serif 4" w:cs="source serif 4" w:ascii="source serif 4" w:hAnsi="source serif 4"/>
          <w:b/>
          <w:color w:val="000000"/>
          <w:sz w:val="24"/>
        </w:rPr>
        <w:t xml:space="preserve">Taxes</w:t>
      </w:r>
      <w:bookmarkEnd w:id="33"/>
    </w:p>
    <w:p>
      <w:pPr>
        <w:numPr>
          <w:ilvl w:val="0"/>
          <w:numId w:val="20"/>
        </w:numPr>
        <w:spacing w:line="360" w:before="105" w:after="105" w:lineRule="auto"/>
      </w:pPr>
      <w:r>
        <w:rPr>
          <w:rFonts w:eastAsia="source serif 4" w:cs="source serif 4" w:ascii="source serif 4" w:hAnsi="source serif 4"/>
          <w:color w:val="000000"/>
          <w:sz w:val="21"/>
        </w:rPr>
        <w:t xml:space="preserve">All fees are exclusive of applicable taxes, including GST, unless specifically stated otherwise.</w:t>
      </w:r>
    </w:p>
    <w:p>
      <w:pPr>
        <w:spacing w:line="360" w:before="315" w:after="105" w:lineRule="auto"/>
        <w:ind w:left="-30"/>
        <w:jc w:val="left"/>
      </w:pPr>
      <w:bookmarkStart w:id="34" w:name="bm_11_proposal_validity"/>
      <w:r>
        <w:rPr>
          <w:rFonts w:eastAsia="source serif 4" w:cs="source serif 4" w:ascii="source serif 4" w:hAnsi="source serif 4"/>
          <w:b/>
          <w:color w:val="000000"/>
          <w:sz w:val="24"/>
        </w:rPr>
        <w:t xml:space="preserve">11. Proposal Validity</w:t>
      </w:r>
      <w:bookmarkEnd w:id="34"/>
    </w:p>
    <w:p>
      <w:pPr>
        <w:spacing w:line="360" w:after="210" w:lineRule="auto"/>
      </w:pPr>
      <w:r>
        <w:rPr>
          <w:rFonts w:eastAsia="source serif 4" w:cs="source serif 4" w:ascii="source serif 4" w:hAnsi="source serif 4"/>
          <w:color w:val="000000"/>
        </w:rPr>
        <w:t xml:space="preserve">This proposal shall remain valid for 15 days from the date of issue unless revised or extended in writing.</w:t>
      </w:r>
    </w:p>
    <w:p>
      <w:pPr>
        <w:spacing w:line="360" w:before="315" w:after="105" w:lineRule="auto"/>
        <w:ind w:left="-30"/>
        <w:jc w:val="left"/>
      </w:pPr>
      <w:bookmarkStart w:id="35" w:name="bm_12_acceptance_section"/>
      <w:r>
        <w:rPr>
          <w:rFonts w:eastAsia="source serif 4" w:cs="source serif 4" w:ascii="source serif 4" w:hAnsi="source serif 4"/>
          <w:b/>
          <w:color w:val="000000"/>
          <w:sz w:val="24"/>
        </w:rPr>
        <w:t xml:space="preserve">12. Acceptance Section</w:t>
      </w:r>
      <w:bookmarkEnd w:id="35"/>
    </w:p>
    <w:p>
      <w:pPr>
        <w:spacing w:line="360" w:after="210" w:lineRule="auto"/>
      </w:pPr>
      <w:r>
        <w:rPr>
          <w:rFonts w:eastAsia="source serif 4" w:cs="source serif 4" w:ascii="source serif 4" w:hAnsi="source serif 4"/>
          <w:b/>
          <w:color w:val="000000"/>
        </w:rPr>
        <w:t xml:space="preserve">For Client Approval</w:t>
      </w:r>
    </w:p>
    <w:p>
      <w:pPr>
        <w:numPr>
          <w:ilvl w:val="0"/>
          <w:numId w:val="21"/>
        </w:numPr>
        <w:spacing w:line="360" w:before="105" w:after="105" w:lineRule="auto"/>
      </w:pPr>
      <w:r>
        <w:rPr>
          <w:rFonts w:eastAsia="source serif 4" w:cs="source serif 4" w:ascii="source serif 4" w:hAnsi="source serif 4"/>
          <w:color w:val="000000"/>
          <w:sz w:val="21"/>
        </w:rPr>
        <w:t xml:space="preserve">Company Name: ____________________</w:t>
      </w:r>
    </w:p>
    <w:p>
      <w:pPr>
        <w:numPr>
          <w:ilvl w:val="0"/>
          <w:numId w:val="21"/>
        </w:numPr>
        <w:spacing w:line="360" w:before="105" w:after="105" w:lineRule="auto"/>
      </w:pPr>
      <w:r>
        <w:rPr>
          <w:rFonts w:eastAsia="source serif 4" w:cs="source serif 4" w:ascii="source serif 4" w:hAnsi="source serif 4"/>
          <w:color w:val="000000"/>
          <w:sz w:val="21"/>
        </w:rPr>
        <w:t xml:space="preserve">Name: ____________________</w:t>
      </w:r>
    </w:p>
    <w:p>
      <w:pPr>
        <w:numPr>
          <w:ilvl w:val="0"/>
          <w:numId w:val="21"/>
        </w:numPr>
        <w:spacing w:line="360" w:before="105" w:after="105" w:lineRule="auto"/>
      </w:pPr>
      <w:r>
        <w:rPr>
          <w:rFonts w:eastAsia="source serif 4" w:cs="source serif 4" w:ascii="source serif 4" w:hAnsi="source serif 4"/>
          <w:color w:val="000000"/>
          <w:sz w:val="21"/>
        </w:rPr>
        <w:t xml:space="preserve">Designation: ____________________</w:t>
      </w:r>
    </w:p>
    <w:p>
      <w:pPr>
        <w:numPr>
          <w:ilvl w:val="0"/>
          <w:numId w:val="21"/>
        </w:numPr>
        <w:spacing w:line="360" w:before="105" w:after="105" w:lineRule="auto"/>
      </w:pPr>
      <w:r>
        <w:rPr>
          <w:rFonts w:eastAsia="source serif 4" w:cs="source serif 4" w:ascii="source serif 4" w:hAnsi="source serif 4"/>
          <w:color w:val="000000"/>
          <w:sz w:val="21"/>
        </w:rPr>
        <w:t xml:space="preserve">Signature: ____________________</w:t>
      </w:r>
    </w:p>
    <w:p>
      <w:pPr>
        <w:numPr>
          <w:ilvl w:val="0"/>
          <w:numId w:val="21"/>
        </w:numPr>
        <w:spacing w:line="360" w:before="105" w:after="105" w:lineRule="auto"/>
      </w:pPr>
      <w:r>
        <w:rPr>
          <w:rFonts w:eastAsia="source serif 4" w:cs="source serif 4" w:ascii="source serif 4" w:hAnsi="source serif 4"/>
          <w:color w:val="000000"/>
          <w:sz w:val="21"/>
        </w:rPr>
        <w:t xml:space="preserve">Date: ____________________</w:t>
      </w:r>
    </w:p>
    <w:p>
      <w:pPr>
        <w:numPr>
          <w:ilvl w:val="0"/>
          <w:numId w:val="21"/>
        </w:numPr>
        <w:spacing w:line="360" w:before="105" w:after="105" w:lineRule="auto"/>
      </w:pPr>
      <w:r>
        <w:rPr>
          <w:rFonts w:eastAsia="source serif 4" w:cs="source serif 4" w:ascii="source serif 4" w:hAnsi="source serif 4"/>
          <w:color w:val="000000"/>
          <w:sz w:val="21"/>
        </w:rPr>
        <w:t xml:space="preserve">Company Seal: ____________________</w:t>
      </w:r>
    </w:p>
    <w:p>
      <w:pPr>
        <w:spacing w:line="360" w:before="315" w:after="105" w:lineRule="auto"/>
        <w:ind w:left="-30"/>
        <w:jc w:val="left"/>
      </w:pPr>
      <w:bookmarkStart w:id="36" w:name="bm_13_short_proposal_format_template"/>
      <w:r>
        <w:rPr>
          <w:rFonts w:eastAsia="source serif 4" w:cs="source serif 4" w:ascii="source serif 4" w:hAnsi="source serif 4"/>
          <w:b/>
          <w:color w:val="000000"/>
          <w:sz w:val="24"/>
        </w:rPr>
        <w:t xml:space="preserve">13. Short Proposal Format Template</w:t>
      </w:r>
      <w:bookmarkEnd w:id="36"/>
    </w:p>
    <w:p>
      <w:pPr>
        <w:spacing w:line="360" w:before="315" w:after="105" w:lineRule="auto"/>
        <w:ind w:left="-30"/>
        <w:jc w:val="left"/>
      </w:pPr>
      <w:bookmarkStart w:id="37" w:name="recruitment_services_proposal"/>
      <w:r>
        <w:rPr>
          <w:rFonts w:eastAsia="source serif 4" w:cs="source serif 4" w:ascii="source serif 4" w:hAnsi="source serif 4"/>
          <w:b/>
          <w:color w:val="000000"/>
          <w:sz w:val="24"/>
        </w:rPr>
        <w:t xml:space="preserve">Recruitment Services Proposal</w:t>
      </w:r>
      <w:bookmarkEnd w:id="37"/>
    </w:p>
    <w:p>
      <w:pPr>
        <w:spacing w:line="360" w:after="210" w:lineRule="auto"/>
      </w:pPr>
      <w:r>
        <w:rPr>
          <w:rFonts w:eastAsia="source serif 4" w:cs="source serif 4" w:ascii="source serif 4" w:hAnsi="source serif 4"/>
          <w:b/>
          <w:color w:val="000000"/>
        </w:rPr>
        <w:t xml:space="preserve">Client Name:</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Position:</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No. of Openings:</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Location:</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CTC Range:</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Service Type:</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Commercials:</w:t>
      </w:r>
      <w:r>
        <w:rPr>
          <w:rFonts w:eastAsia="source serif 4" w:cs="source serif 4" w:ascii="source serif 4" w:hAnsi="source serif 4"/>
          <w:color w:val="000000"/>
        </w:rPr>
        <w:t xml:space="preserve"> [Insert percentage / flat fee]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Replacement Period:</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Payment Terms:</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Search Coverage:</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Timeline:</w:t>
      </w:r>
      <w:r>
        <w:rPr>
          <w:rFonts w:eastAsia="source serif 4" w:cs="source serif 4" w:ascii="source serif 4" w:hAnsi="source serif 4"/>
          <w:color w:val="000000"/>
        </w:rPr>
        <w:t xml:space="preserve"> [Insert]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Special Conditions:</w:t>
      </w:r>
      <w:r>
        <w:rPr>
          <w:rFonts w:eastAsia="source serif 4" w:cs="source serif 4" w:ascii="source serif 4" w:hAnsi="source serif 4"/>
          <w:color w:val="000000"/>
        </w:rPr>
        <w:t xml:space="preserve"> [Insert]</w:t>
      </w:r>
    </w:p>
    <w:p>
      <w:pPr>
        <w:spacing w:line="360" w:before="315" w:after="105" w:lineRule="auto"/>
        <w:ind w:left="-30"/>
        <w:jc w:val="left"/>
      </w:pPr>
      <w:bookmarkStart w:id="38" w:name="bm_14_proposal_language_you_can_u_9dcb8b"/>
      <w:r>
        <w:rPr>
          <w:rFonts w:eastAsia="source serif 4" w:cs="source serif 4" w:ascii="source serif 4" w:hAnsi="source serif 4"/>
          <w:b/>
          <w:color w:val="000000"/>
          <w:sz w:val="24"/>
        </w:rPr>
        <w:t xml:space="preserve">14. Proposal Language You Can Use on the Website or in a PDF</w:t>
      </w:r>
      <w:bookmarkEnd w:id="38"/>
    </w:p>
    <w:p>
      <w:pPr>
        <w:spacing w:line="360" w:before="315" w:after="105" w:lineRule="auto"/>
        <w:ind w:left="-30"/>
        <w:jc w:val="left"/>
      </w:pPr>
      <w:bookmarkStart w:id="39" w:name="terms_conditions"/>
      <w:r>
        <w:rPr>
          <w:rFonts w:eastAsia="source serif 4" w:cs="source serif 4" w:ascii="source serif 4" w:hAnsi="source serif 4"/>
          <w:b/>
          <w:color w:val="000000"/>
          <w:sz w:val="24"/>
        </w:rPr>
        <w:t xml:space="preserve">Terms &amp; Conditions</w:t>
      </w:r>
      <w:bookmarkEnd w:id="39"/>
    </w:p>
    <w:p>
      <w:pPr>
        <w:spacing w:line="360" w:after="210" w:lineRule="auto"/>
      </w:pPr>
      <w:r>
        <w:rPr>
          <w:rFonts w:eastAsia="source serif 4" w:cs="source serif 4" w:ascii="source serif 4" w:hAnsi="source serif 4"/>
          <w:color w:val="000000"/>
        </w:rPr>
        <w:t xml:space="preserve">By submitting a hiring requirement, the client confirms that the information shared is accurate to the best of their knowledge and authorises Intelliworx Consulting to initiate talent search activity based on the submitted brief. All candidate introductions made by Intelliworx Consulting shall remain valid and commercially protected for a period of 12 months from the date of submission. Any engagement, interview, or hiring of such candidates during this period shall attract the applicable professional fee.</w:t>
      </w:r>
    </w:p>
    <w:p>
      <w:pPr>
        <w:spacing w:line="360" w:after="210" w:lineRule="auto"/>
      </w:pPr>
      <w:r>
        <w:rPr>
          <w:rFonts w:eastAsia="source serif 4" w:cs="source serif 4" w:ascii="source serif 4" w:hAnsi="source serif 4"/>
          <w:color w:val="000000"/>
        </w:rPr>
        <w:t xml:space="preserve">Professional charges shall be based on the final agreed scope of work, role seniority, compensation range, number of positions, location spread, urgency of hiring, and level of search complexity. Standard permanent staffing mandates are typically billed as a percentage of annual CTC, while executive search, leadership hiring, and confidential assignments may be billed through retained or milestone-based engagement models. [web:79][web:83]</w:t>
      </w:r>
    </w:p>
    <w:p>
      <w:pPr>
        <w:spacing w:line="360" w:after="210" w:lineRule="auto"/>
      </w:pPr>
      <w:r>
        <w:rPr>
          <w:rFonts w:eastAsia="source serif 4" w:cs="source serif 4" w:ascii="source serif 4" w:hAnsi="source serif 4"/>
          <w:color w:val="000000"/>
        </w:rPr>
        <w:t xml:space="preserve">All fees are exclusive of applicable taxes. Payment timelines, replacement period, and service coverage shall be confirmed in the final proposal shared for each assignment. Intelliworx Consulting reserves the right to revise commercials where the role brief, compensation, volume, geography, or hiring scope changes materially after proposal issuance.</w:t>
      </w:r>
    </w:p>
    <w:p>
      <w:pPr>
        <w:spacing w:line="360" w:before="315" w:after="105" w:lineRule="auto"/>
        <w:ind w:left="-30"/>
        <w:jc w:val="left"/>
      </w:pPr>
      <w:bookmarkStart w:id="40" w:name="bm_15_recommended_website_disclai_2546d6"/>
      <w:r>
        <w:rPr>
          <w:rFonts w:eastAsia="source serif 4" w:cs="source serif 4" w:ascii="source serif 4" w:hAnsi="source serif 4"/>
          <w:b/>
          <w:color w:val="000000"/>
          <w:sz w:val="24"/>
        </w:rPr>
        <w:t xml:space="preserve">15. Recommended Website Disclaimer Line</w:t>
      </w:r>
      <w:bookmarkEnd w:id="40"/>
    </w:p>
    <w:p>
      <w:pPr>
        <w:spacing w:line="360" w:after="210" w:lineRule="auto"/>
      </w:pPr>
      <w:r>
        <w:rPr>
          <w:rFonts w:eastAsia="source serif 4" w:cs="source serif 4" w:ascii="source serif 4" w:hAnsi="source serif 4"/>
          <w:color w:val="000000"/>
        </w:rPr>
        <w:t xml:space="preserve">Final commercials are subject to the nature of the mandate, role seniority, compensation range, number of openings, location, urgency, confidentiality level, and search complexity. A detailed proposal shall be shared after review of the submitted requirement form.</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2026-08-03T07:35:50.942Z</dcterms:created>
  <dcterms:modified xsi:type="dcterms:W3CDTF">2026-08-03T07:35:50.942Z</dcterms:modified>
</cp:coreProperties>
</file>