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2019-2020</w:t>
      </w:r>
      <w:r>
        <w:t xml:space="preserve"> </w:t>
      </w:r>
      <w:r>
        <w:t xml:space="preserve">Praxis</w:t>
      </w:r>
      <w:r>
        <w:t xml:space="preserve"> </w:t>
      </w:r>
      <w:r>
        <w:t xml:space="preserve">Program</w:t>
      </w:r>
      <w:r>
        <w:t xml:space="preserve"> </w:t>
      </w:r>
      <w:r>
        <w:t xml:space="preserve">Charter</w:t>
      </w:r>
    </w:p>
    <w:bookmarkStart w:id="28" w:name="praxis-program-charter"/>
    <w:p>
      <w:pPr>
        <w:pStyle w:val="Heading1"/>
      </w:pPr>
      <w:r>
        <w:t xml:space="preserve">2019-2020 Praxis Program Charter</w:t>
      </w:r>
    </w:p>
    <w:bookmarkStart w:id="22" w:name="goals"/>
    <w:p>
      <w:pPr>
        <w:pStyle w:val="Heading2"/>
      </w:pPr>
      <w:r>
        <w:t xml:space="preserve">Goals</w:t>
      </w:r>
    </w:p>
    <w:bookmarkStart w:id="20" w:name="group-goals"/>
    <w:p>
      <w:pPr>
        <w:pStyle w:val="Heading6"/>
      </w:pPr>
      <w:r>
        <w:t xml:space="preserve">GROUP GOALS</w:t>
      </w:r>
    </w:p>
    <w:p>
      <w:pPr>
        <w:numPr>
          <w:ilvl w:val="0"/>
          <w:numId w:val="1001"/>
        </w:numPr>
        <w:pStyle w:val="Compact"/>
      </w:pPr>
      <w:r>
        <w:t xml:space="preserve">Process over outcome/final product; focus on this experience being a multi-dimensional learning process for everyone; provide space for different types of learning/tinkering</w:t>
      </w:r>
    </w:p>
    <w:p>
      <w:pPr>
        <w:numPr>
          <w:ilvl w:val="0"/>
          <w:numId w:val="1001"/>
        </w:numPr>
        <w:pStyle w:val="Compact"/>
      </w:pPr>
      <w:r>
        <w:t xml:space="preserve">Develop a knowledge of the types of technologies used in the digital humanities and develop skills to engage with them critically and creatively</w:t>
      </w:r>
    </w:p>
    <w:p>
      <w:pPr>
        <w:numPr>
          <w:ilvl w:val="0"/>
          <w:numId w:val="1001"/>
        </w:numPr>
        <w:pStyle w:val="Compact"/>
      </w:pPr>
      <w:r>
        <w:t xml:space="preserve">Teach a workshop to share our (newly acquired) knowledge</w:t>
      </w:r>
    </w:p>
    <w:p>
      <w:pPr>
        <w:numPr>
          <w:ilvl w:val="0"/>
          <w:numId w:val="1001"/>
        </w:numPr>
        <w:pStyle w:val="Compact"/>
      </w:pPr>
      <w:r>
        <w:t xml:space="preserve">Blog to document the process</w:t>
      </w:r>
    </w:p>
    <w:p>
      <w:pPr>
        <w:numPr>
          <w:ilvl w:val="0"/>
          <w:numId w:val="1001"/>
        </w:numPr>
        <w:pStyle w:val="Compact"/>
      </w:pPr>
      <w:r>
        <w:t xml:space="preserve">Create something that is widely accessible to a broad community</w:t>
      </w:r>
    </w:p>
    <w:bookmarkEnd w:id="20"/>
    <w:bookmarkStart w:id="21" w:name="individual-goals"/>
    <w:p>
      <w:pPr>
        <w:pStyle w:val="Heading6"/>
      </w:pPr>
      <w:r>
        <w:t xml:space="preserve">INDIVIDUAL GOALS</w:t>
      </w:r>
    </w:p>
    <w:p>
      <w:pPr>
        <w:numPr>
          <w:ilvl w:val="0"/>
          <w:numId w:val="1002"/>
        </w:numPr>
        <w:pStyle w:val="Compact"/>
      </w:pPr>
      <w:r>
        <w:t xml:space="preserve">Chloe:</w:t>
      </w:r>
    </w:p>
    <w:p>
      <w:pPr>
        <w:numPr>
          <w:ilvl w:val="1"/>
          <w:numId w:val="1003"/>
        </w:numPr>
        <w:pStyle w:val="Compact"/>
      </w:pPr>
      <w:r>
        <w:t xml:space="preserve">Learn how to better share and visualize information in order to contribute to the field and benefit a wider public</w:t>
      </w:r>
    </w:p>
    <w:p>
      <w:pPr>
        <w:numPr>
          <w:ilvl w:val="1"/>
          <w:numId w:val="1003"/>
        </w:numPr>
        <w:pStyle w:val="Compact"/>
      </w:pPr>
      <w:r>
        <w:t xml:space="preserve">Build fundamental technical skills, including coding, as well as an understanding of the breadth and possibilities of the digital humanities</w:t>
      </w:r>
    </w:p>
    <w:p>
      <w:pPr>
        <w:numPr>
          <w:ilvl w:val="1"/>
          <w:numId w:val="1003"/>
        </w:numPr>
        <w:pStyle w:val="Compact"/>
      </w:pPr>
      <w:r>
        <w:t xml:space="preserve">Learn to think more creatively and be more experimental as a scholar</w:t>
      </w:r>
    </w:p>
    <w:p>
      <w:pPr>
        <w:numPr>
          <w:ilvl w:val="0"/>
          <w:numId w:val="1002"/>
        </w:numPr>
        <w:pStyle w:val="Compact"/>
      </w:pPr>
      <w:r>
        <w:t xml:space="preserve">Connor:</w:t>
      </w:r>
    </w:p>
    <w:p>
      <w:pPr>
        <w:numPr>
          <w:ilvl w:val="1"/>
          <w:numId w:val="1004"/>
        </w:numPr>
        <w:pStyle w:val="Compact"/>
      </w:pPr>
      <w:r>
        <w:t xml:space="preserve">Embrace the SLab philosophy of learning by doing (such as coding!)</w:t>
      </w:r>
    </w:p>
    <w:p>
      <w:pPr>
        <w:numPr>
          <w:ilvl w:val="1"/>
          <w:numId w:val="1004"/>
        </w:numPr>
        <w:pStyle w:val="Compact"/>
      </w:pPr>
      <w:r>
        <w:t xml:space="preserve">Shed any lingering traces of</w:t>
      </w:r>
      <w:r>
        <w:t xml:space="preserve"> </w:t>
      </w:r>
      <w:r>
        <w:t xml:space="preserve">“</w:t>
      </w:r>
      <w:r>
        <w:t xml:space="preserve">I’m not a tech person</w:t>
      </w:r>
      <w:r>
        <w:t xml:space="preserve">”</w:t>
      </w:r>
      <w:r>
        <w:t xml:space="preserve"> </w:t>
      </w:r>
      <w:r>
        <w:t xml:space="preserve">mentality</w:t>
      </w:r>
    </w:p>
    <w:p>
      <w:pPr>
        <w:numPr>
          <w:ilvl w:val="1"/>
          <w:numId w:val="1004"/>
        </w:numPr>
        <w:pStyle w:val="Compact"/>
      </w:pPr>
      <w:r>
        <w:t xml:space="preserve">Learn more about the possibilities of using digital tools to analyze and present sound</w:t>
      </w:r>
    </w:p>
    <w:p>
      <w:pPr>
        <w:numPr>
          <w:ilvl w:val="0"/>
          <w:numId w:val="1002"/>
        </w:numPr>
        <w:pStyle w:val="Compact"/>
      </w:pPr>
      <w:r>
        <w:t xml:space="preserve">Janet:</w:t>
      </w:r>
    </w:p>
    <w:p>
      <w:pPr>
        <w:numPr>
          <w:ilvl w:val="1"/>
          <w:numId w:val="1005"/>
        </w:numPr>
        <w:pStyle w:val="Compact"/>
      </w:pPr>
      <w:r>
        <w:t xml:space="preserve">Learn to code (new languages to communicate)</w:t>
      </w:r>
    </w:p>
    <w:p>
      <w:pPr>
        <w:numPr>
          <w:ilvl w:val="1"/>
          <w:numId w:val="1005"/>
        </w:numPr>
        <w:pStyle w:val="Compact"/>
      </w:pPr>
      <w:r>
        <w:t xml:space="preserve">Learn about data visualization</w:t>
      </w:r>
    </w:p>
    <w:p>
      <w:pPr>
        <w:numPr>
          <w:ilvl w:val="1"/>
          <w:numId w:val="1005"/>
        </w:numPr>
        <w:pStyle w:val="Compact"/>
      </w:pPr>
      <w:r>
        <w:t xml:space="preserve">Learn new perspectives, stay open, and reflect more</w:t>
      </w:r>
    </w:p>
    <w:p>
      <w:pPr>
        <w:numPr>
          <w:ilvl w:val="1"/>
          <w:numId w:val="1005"/>
        </w:numPr>
        <w:pStyle w:val="Compact"/>
      </w:pPr>
      <w:r>
        <w:t xml:space="preserve">Learn more about the digital humanities, in particular how the digital humanities are deployed to expand and improve access to information for a diverse audience</w:t>
      </w:r>
    </w:p>
    <w:p>
      <w:pPr>
        <w:numPr>
          <w:ilvl w:val="1"/>
          <w:numId w:val="1005"/>
        </w:numPr>
        <w:pStyle w:val="Compact"/>
      </w:pPr>
      <w:r>
        <w:t xml:space="preserve">Practice collaborative work to learn more about myself (my work needs, interests, and motivations)</w:t>
      </w:r>
    </w:p>
    <w:p>
      <w:pPr>
        <w:numPr>
          <w:ilvl w:val="1"/>
          <w:numId w:val="1005"/>
        </w:numPr>
        <w:pStyle w:val="Compact"/>
      </w:pPr>
      <w:r>
        <w:t xml:space="preserve">Manage data well</w:t>
      </w:r>
    </w:p>
    <w:p>
      <w:pPr>
        <w:numPr>
          <w:ilvl w:val="1"/>
          <w:numId w:val="1005"/>
        </w:numPr>
        <w:pStyle w:val="Compact"/>
      </w:pPr>
      <w:r>
        <w:t xml:space="preserve">Own the method and knowledge and work; better understand the interconnectedness of technical and intellectual processes</w:t>
      </w:r>
    </w:p>
    <w:p>
      <w:pPr>
        <w:numPr>
          <w:ilvl w:val="0"/>
          <w:numId w:val="1002"/>
        </w:numPr>
        <w:pStyle w:val="Compact"/>
      </w:pPr>
      <w:r>
        <w:t xml:space="preserve">Lauren:</w:t>
      </w:r>
    </w:p>
    <w:p>
      <w:pPr>
        <w:numPr>
          <w:ilvl w:val="1"/>
          <w:numId w:val="1006"/>
        </w:numPr>
        <w:pStyle w:val="Compact"/>
      </w:pPr>
      <w:r>
        <w:t xml:space="preserve">Integrate exploratory questions and methodologies into my process–create space for play, innovation, and new ways of thinking</w:t>
      </w:r>
    </w:p>
    <w:p>
      <w:pPr>
        <w:numPr>
          <w:ilvl w:val="1"/>
          <w:numId w:val="1006"/>
        </w:numPr>
        <w:pStyle w:val="Compact"/>
      </w:pPr>
      <w:r>
        <w:t xml:space="preserve">Make space for more collaborative and/or public-oriented work in my own work</w:t>
      </w:r>
    </w:p>
    <w:p>
      <w:pPr>
        <w:numPr>
          <w:ilvl w:val="1"/>
          <w:numId w:val="1006"/>
        </w:numPr>
        <w:pStyle w:val="Compact"/>
      </w:pPr>
      <w:r>
        <w:t xml:space="preserve">Learn how to hack &amp; yack – expand my understanding of DH beyond its use as a tool to include how it also might inspire</w:t>
      </w:r>
    </w:p>
    <w:p>
      <w:pPr>
        <w:numPr>
          <w:ilvl w:val="0"/>
          <w:numId w:val="1002"/>
        </w:numPr>
        <w:pStyle w:val="Compact"/>
      </w:pPr>
      <w:r>
        <w:t xml:space="preserve">Natasha:</w:t>
      </w:r>
    </w:p>
    <w:p>
      <w:pPr>
        <w:numPr>
          <w:ilvl w:val="1"/>
          <w:numId w:val="1007"/>
        </w:numPr>
        <w:pStyle w:val="Compact"/>
      </w:pPr>
      <w:r>
        <w:t xml:space="preserve">Learn the potential in DH for democratizing access to archives and archival material, scholarly research, and other resources from the academy</w:t>
      </w:r>
    </w:p>
    <w:p>
      <w:pPr>
        <w:numPr>
          <w:ilvl w:val="1"/>
          <w:numId w:val="1007"/>
        </w:numPr>
        <w:pStyle w:val="Compact"/>
      </w:pPr>
      <w:r>
        <w:t xml:space="preserve">Learn the basics of coding, in a way that will facilitate further exposure to digital tools post-Praxis</w:t>
      </w:r>
    </w:p>
    <w:p>
      <w:pPr>
        <w:numPr>
          <w:ilvl w:val="1"/>
          <w:numId w:val="1007"/>
        </w:numPr>
        <w:pStyle w:val="Compact"/>
      </w:pPr>
      <w:r>
        <w:t xml:space="preserve">Stay curious!</w:t>
      </w:r>
    </w:p>
    <w:p>
      <w:pPr>
        <w:numPr>
          <w:ilvl w:val="1"/>
          <w:numId w:val="1007"/>
        </w:numPr>
        <w:pStyle w:val="Compact"/>
      </w:pPr>
      <w:r>
        <w:t xml:space="preserve">Be part of SLab community</w:t>
      </w:r>
    </w:p>
    <w:bookmarkEnd w:id="21"/>
    <w:bookmarkEnd w:id="22"/>
    <w:bookmarkStart w:id="26" w:name="values"/>
    <w:p>
      <w:pPr>
        <w:pStyle w:val="Heading2"/>
      </w:pPr>
      <w:r>
        <w:t xml:space="preserve">Values</w:t>
      </w:r>
    </w:p>
    <w:bookmarkStart w:id="23" w:name="collaboration"/>
    <w:p>
      <w:pPr>
        <w:pStyle w:val="Heading6"/>
      </w:pPr>
      <w:r>
        <w:t xml:space="preserve">COLLABORATION</w:t>
      </w:r>
    </w:p>
    <w:p>
      <w:pPr>
        <w:numPr>
          <w:ilvl w:val="0"/>
          <w:numId w:val="1008"/>
        </w:numPr>
        <w:pStyle w:val="Compact"/>
      </w:pPr>
      <w:r>
        <w:t xml:space="preserve">Communication</w:t>
      </w:r>
    </w:p>
    <w:p>
      <w:pPr>
        <w:numPr>
          <w:ilvl w:val="1"/>
          <w:numId w:val="1009"/>
        </w:numPr>
        <w:pStyle w:val="Compact"/>
      </w:pPr>
      <w:r>
        <w:t xml:space="preserve">Needs for help, more time, scheduling, etc. → check-ins to facilitate these (see also Living Charter Management)</w:t>
      </w:r>
    </w:p>
    <w:p>
      <w:pPr>
        <w:numPr>
          <w:ilvl w:val="1"/>
          <w:numId w:val="1009"/>
        </w:numPr>
        <w:pStyle w:val="Compact"/>
      </w:pPr>
      <w:r>
        <w:t xml:space="preserve">Openness and honesty about individual interests, expectations of participation, expectations about the project, and any issues that may arise</w:t>
      </w:r>
    </w:p>
    <w:p>
      <w:pPr>
        <w:numPr>
          <w:ilvl w:val="1"/>
          <w:numId w:val="1009"/>
        </w:numPr>
        <w:pStyle w:val="Compact"/>
      </w:pPr>
      <w:r>
        <w:t xml:space="preserve">Be cognizant of representing individual ideas versus those of the group</w:t>
      </w:r>
    </w:p>
    <w:p>
      <w:pPr>
        <w:numPr>
          <w:ilvl w:val="0"/>
          <w:numId w:val="1008"/>
        </w:numPr>
        <w:pStyle w:val="Compact"/>
      </w:pPr>
      <w:r>
        <w:t xml:space="preserve">Come together and work as</w:t>
      </w:r>
      <w:r>
        <w:t xml:space="preserve"> </w:t>
      </w:r>
      <w:r>
        <w:t xml:space="preserve">‘</w:t>
      </w:r>
      <w:r>
        <w:t xml:space="preserve">whole people</w:t>
      </w:r>
      <w:r>
        <w:t xml:space="preserve">’</w:t>
      </w:r>
    </w:p>
    <w:p>
      <w:pPr>
        <w:numPr>
          <w:ilvl w:val="1"/>
          <w:numId w:val="1010"/>
        </w:numPr>
        <w:pStyle w:val="Compact"/>
      </w:pPr>
      <w:r>
        <w:t xml:space="preserve">Acknowledge that we each come from and participate in multiple, different communities and roles</w:t>
      </w:r>
    </w:p>
    <w:p>
      <w:pPr>
        <w:numPr>
          <w:ilvl w:val="1"/>
          <w:numId w:val="1010"/>
        </w:numPr>
        <w:pStyle w:val="Compact"/>
      </w:pPr>
      <w:r>
        <w:t xml:space="preserve">Generosity, Patience, &amp; Trust: an understanding that other obligations exist but that we all maintain a commitment to the charter and project</w:t>
      </w:r>
    </w:p>
    <w:p>
      <w:pPr>
        <w:numPr>
          <w:ilvl w:val="1"/>
          <w:numId w:val="1010"/>
        </w:numPr>
        <w:pStyle w:val="Compact"/>
      </w:pPr>
      <w:r>
        <w:t xml:space="preserve">Compassionate collaboration and learning environment. Question, rather than reject ideas, to keep conversation open.</w:t>
      </w:r>
      <w:r>
        <w:t xml:space="preserve"> </w:t>
      </w:r>
      <w:r>
        <w:t xml:space="preserve">“</w:t>
      </w:r>
      <w:r>
        <w:t xml:space="preserve">Yes, and…</w:t>
      </w:r>
      <w:r>
        <w:t xml:space="preserve">”</w:t>
      </w:r>
    </w:p>
    <w:p>
      <w:pPr>
        <w:numPr>
          <w:ilvl w:val="1"/>
          <w:numId w:val="1010"/>
        </w:numPr>
        <w:pStyle w:val="Compact"/>
      </w:pPr>
      <w:r>
        <w:t xml:space="preserve">Growth-oriented process: pause to learn from obstacles/setbacks and move forward with curiosity</w:t>
      </w:r>
    </w:p>
    <w:p>
      <w:pPr>
        <w:numPr>
          <w:ilvl w:val="0"/>
          <w:numId w:val="1008"/>
        </w:numPr>
        <w:pStyle w:val="Compact"/>
      </w:pPr>
      <w:r>
        <w:t xml:space="preserve">Credit</w:t>
      </w:r>
    </w:p>
    <w:p>
      <w:pPr>
        <w:numPr>
          <w:ilvl w:val="1"/>
          <w:numId w:val="1011"/>
        </w:numPr>
        <w:pStyle w:val="Compact"/>
      </w:pPr>
      <w:r>
        <w:t xml:space="preserve">Give credit within the group; build each other up and give affirmation along the way</w:t>
      </w:r>
    </w:p>
    <w:p>
      <w:pPr>
        <w:numPr>
          <w:ilvl w:val="2"/>
          <w:numId w:val="1012"/>
        </w:numPr>
        <w:pStyle w:val="Compact"/>
      </w:pPr>
      <w:r>
        <w:t xml:space="preserve">When writing or presenting about the project in a public setting, give credit to the entire group by listing all names in alphabetical order and specify each individual’s role when appropriate; in non-public settings, acknowledgement of the project as a group collaboration is sufficient</w:t>
      </w:r>
    </w:p>
    <w:p>
      <w:pPr>
        <w:numPr>
          <w:ilvl w:val="1"/>
          <w:numId w:val="1011"/>
        </w:numPr>
        <w:pStyle w:val="Compact"/>
      </w:pPr>
      <w:r>
        <w:t xml:space="preserve">Give credit to those contributing from outside the group</w:t>
      </w:r>
    </w:p>
    <w:p>
      <w:pPr>
        <w:numPr>
          <w:ilvl w:val="0"/>
          <w:numId w:val="1008"/>
        </w:numPr>
        <w:pStyle w:val="Compact"/>
      </w:pPr>
      <w:r>
        <w:t xml:space="preserve">Consensus</w:t>
      </w:r>
    </w:p>
    <w:p>
      <w:pPr>
        <w:numPr>
          <w:ilvl w:val="1"/>
          <w:numId w:val="1013"/>
        </w:numPr>
        <w:pStyle w:val="Compact"/>
      </w:pPr>
      <w:r>
        <w:t xml:space="preserve">We will strive for consensus when making decisions. If voting becomes necessary, we will use ⅗ majority</w:t>
      </w:r>
    </w:p>
    <w:bookmarkEnd w:id="23"/>
    <w:bookmarkStart w:id="24" w:name="accountability"/>
    <w:p>
      <w:pPr>
        <w:pStyle w:val="Heading6"/>
      </w:pPr>
      <w:r>
        <w:t xml:space="preserve">ACCOUNTABILITY</w:t>
      </w:r>
    </w:p>
    <w:p>
      <w:pPr>
        <w:numPr>
          <w:ilvl w:val="0"/>
          <w:numId w:val="1014"/>
        </w:numPr>
        <w:pStyle w:val="Compact"/>
      </w:pPr>
      <w:r>
        <w:t xml:space="preserve">Transparency</w:t>
      </w:r>
    </w:p>
    <w:p>
      <w:pPr>
        <w:numPr>
          <w:ilvl w:val="1"/>
          <w:numId w:val="1015"/>
        </w:numPr>
        <w:pStyle w:val="Compact"/>
      </w:pPr>
      <w:r>
        <w:t xml:space="preserve">Acknowledgement or confrontation of our own biases and positions of privilege as individuals and members of a larger institution</w:t>
      </w:r>
    </w:p>
    <w:p>
      <w:pPr>
        <w:numPr>
          <w:ilvl w:val="0"/>
          <w:numId w:val="1014"/>
        </w:numPr>
        <w:pStyle w:val="Compact"/>
      </w:pPr>
      <w:r>
        <w:t xml:space="preserve">Create widely accessible work for a broad community, extending beyond academia</w:t>
      </w:r>
    </w:p>
    <w:p>
      <w:pPr>
        <w:numPr>
          <w:ilvl w:val="0"/>
          <w:numId w:val="1014"/>
        </w:numPr>
        <w:pStyle w:val="Compact"/>
      </w:pPr>
      <w:r>
        <w:t xml:space="preserve">Responsibilities of our roles/work</w:t>
      </w:r>
    </w:p>
    <w:p>
      <w:pPr>
        <w:numPr>
          <w:ilvl w:val="1"/>
          <w:numId w:val="1016"/>
        </w:numPr>
        <w:pStyle w:val="Compact"/>
      </w:pPr>
      <w:r>
        <w:t xml:space="preserve">Incorporate liberationist (e.g. feminist, anti-racist, anti-xenophobic) values in our products and processes—be cognizant of whose work we’re using/citing; be careful about assuming objectivity, and don’t shy away from subjectivity</w:t>
      </w:r>
    </w:p>
    <w:p>
      <w:pPr>
        <w:numPr>
          <w:ilvl w:val="1"/>
          <w:numId w:val="1016"/>
        </w:numPr>
        <w:pStyle w:val="Compact"/>
      </w:pPr>
      <w:r>
        <w:t xml:space="preserve">Amplify the work of others—make sure we’re not duplicating or replicating work that is already out there, especially when it’s been done by grassroots/marginalized/underfunded institutions or individuals</w:t>
      </w:r>
    </w:p>
    <w:p>
      <w:pPr>
        <w:numPr>
          <w:ilvl w:val="1"/>
          <w:numId w:val="1016"/>
        </w:numPr>
        <w:pStyle w:val="Compact"/>
      </w:pPr>
      <w:r>
        <w:t xml:space="preserve">Define which groups we want to serve, and have a regular</w:t>
      </w:r>
      <w:r>
        <w:t xml:space="preserve"> </w:t>
      </w:r>
      <w:r>
        <w:t xml:space="preserve">‘</w:t>
      </w:r>
      <w:r>
        <w:t xml:space="preserve">health check</w:t>
      </w:r>
      <w:r>
        <w:t xml:space="preserve">’</w:t>
      </w:r>
      <w:r>
        <w:t xml:space="preserve"> </w:t>
      </w:r>
      <w:r>
        <w:t xml:space="preserve">to make sure we’re serving them</w:t>
      </w:r>
    </w:p>
    <w:p>
      <w:pPr>
        <w:numPr>
          <w:ilvl w:val="1"/>
          <w:numId w:val="1016"/>
        </w:numPr>
        <w:pStyle w:val="Compact"/>
      </w:pPr>
      <w:r>
        <w:t xml:space="preserve">Have an inclusive rather than exclusive policy—invite in new voices and/or information from local communities</w:t>
      </w:r>
    </w:p>
    <w:bookmarkEnd w:id="24"/>
    <w:bookmarkStart w:id="25" w:name="fun-play"/>
    <w:p>
      <w:pPr>
        <w:pStyle w:val="Heading6"/>
      </w:pPr>
      <w:r>
        <w:t xml:space="preserve">FUN &amp; PLAY</w:t>
      </w:r>
    </w:p>
    <w:p>
      <w:pPr>
        <w:numPr>
          <w:ilvl w:val="0"/>
          <w:numId w:val="1017"/>
        </w:numPr>
        <w:pStyle w:val="Compact"/>
      </w:pPr>
      <w:r>
        <w:t xml:space="preserve">Be playful, curious, and celebrate small victories</w:t>
      </w:r>
    </w:p>
    <w:p>
      <w:pPr>
        <w:numPr>
          <w:ilvl w:val="0"/>
          <w:numId w:val="1017"/>
        </w:numPr>
        <w:pStyle w:val="Compact"/>
      </w:pPr>
      <w:r>
        <w:t xml:space="preserve">Let the process be driven by our interests and desire to experiment</w:t>
      </w:r>
    </w:p>
    <w:p>
      <w:pPr>
        <w:numPr>
          <w:ilvl w:val="0"/>
          <w:numId w:val="1017"/>
        </w:numPr>
        <w:pStyle w:val="Compact"/>
      </w:pPr>
      <w:r>
        <w:t xml:space="preserve">Stay open to new ideas and endpoints, as we experiment/learn new information or processes</w:t>
      </w:r>
    </w:p>
    <w:p>
      <w:pPr>
        <w:numPr>
          <w:ilvl w:val="0"/>
          <w:numId w:val="1017"/>
        </w:numPr>
        <w:pStyle w:val="Compact"/>
      </w:pPr>
      <w:r>
        <w:t xml:space="preserve">Come together outside of the Scholars’ Lab and be human</w:t>
      </w:r>
    </w:p>
    <w:bookmarkEnd w:id="25"/>
    <w:bookmarkEnd w:id="26"/>
    <w:bookmarkStart w:id="27" w:name="living-charter-management"/>
    <w:p>
      <w:pPr>
        <w:pStyle w:val="Heading2"/>
      </w:pPr>
      <w:r>
        <w:t xml:space="preserve">Living Charter Management</w:t>
      </w:r>
    </w:p>
    <w:p>
      <w:pPr>
        <w:numPr>
          <w:ilvl w:val="0"/>
          <w:numId w:val="1018"/>
        </w:numPr>
        <w:pStyle w:val="Compact"/>
      </w:pPr>
      <w:r>
        <w:t xml:space="preserve">Agree that we won’t have all the answers for every scenario now → First Tuesday of each month: lunch meeting to discuss what’s going well or what needs adjustment</w:t>
      </w:r>
    </w:p>
    <w:p>
      <w:pPr>
        <w:numPr>
          <w:ilvl w:val="0"/>
          <w:numId w:val="1018"/>
        </w:numPr>
        <w:pStyle w:val="Compact"/>
      </w:pPr>
      <w:r>
        <w:t xml:space="preserve">When we do have a better idea of the project and its requirements, to come together to discuss milestones, work progress, and potential platforms for our work</w:t>
      </w:r>
    </w:p>
    <w:p>
      <w:pPr>
        <w:numPr>
          <w:ilvl w:val="0"/>
          <w:numId w:val="1018"/>
        </w:numPr>
        <w:pStyle w:val="Compact"/>
      </w:pPr>
      <w:r>
        <w:t xml:space="preserve">…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 Praxis Program Charter</dc:title>
  <dc:creator/>
  <cp:keywords/>
  <dcterms:created xsi:type="dcterms:W3CDTF">2023-10-04T17:22:35Z</dcterms:created>
  <dcterms:modified xsi:type="dcterms:W3CDTF">2023-10-04T17:22:35Z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tags">
    <vt:lpwstr>charter</vt:lpwstr>
  </property>
</Properties>
</file>