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1E1FE" w14:textId="7977136B" w:rsidR="00BF5F9E" w:rsidRPr="00BF5F9E" w:rsidRDefault="004D04BB" w:rsidP="00BF5F9E">
      <w:pPr>
        <w:pStyle w:val="NoSpacing"/>
        <w:rPr>
          <w:rFonts w:ascii="Times New Roman" w:hAnsi="Times New Roman" w:cs="Times New Roman"/>
          <w:b/>
        </w:rPr>
      </w:pPr>
      <w:commentRangeStart w:id="0"/>
      <w:r>
        <w:rPr>
          <w:rFonts w:ascii="Times New Roman" w:hAnsi="Times New Roman" w:cs="Times New Roman"/>
          <w:b/>
        </w:rPr>
        <w:t>I</w:t>
      </w:r>
      <w:commentRangeEnd w:id="0"/>
      <w:r w:rsidR="00843E73">
        <w:rPr>
          <w:rStyle w:val="CommentReference"/>
          <w:rFonts w:ascii="Times New Roman" w:eastAsia="Times New Roman" w:hAnsi="Times New Roman" w:cs="Times New Roman"/>
        </w:rPr>
        <w:commentReference w:id="0"/>
      </w:r>
      <w:r>
        <w:rPr>
          <w:rFonts w:ascii="Times New Roman" w:hAnsi="Times New Roman" w:cs="Times New Roman"/>
          <w:b/>
        </w:rPr>
        <w:t>ntegrated population model to estimate breeding success and abundance of pigeon guillemots (</w:t>
      </w:r>
      <w:proofErr w:type="spellStart"/>
      <w:r>
        <w:rPr>
          <w:rFonts w:ascii="Times New Roman" w:hAnsi="Times New Roman" w:cs="Times New Roman"/>
          <w:b/>
          <w:i/>
        </w:rPr>
        <w:t>Cepphus</w:t>
      </w:r>
      <w:proofErr w:type="spellEnd"/>
      <w:r>
        <w:rPr>
          <w:rFonts w:ascii="Times New Roman" w:hAnsi="Times New Roman" w:cs="Times New Roman"/>
          <w:b/>
          <w:i/>
        </w:rPr>
        <w:t xml:space="preserve"> </w:t>
      </w:r>
      <w:proofErr w:type="spellStart"/>
      <w:r>
        <w:rPr>
          <w:rFonts w:ascii="Times New Roman" w:hAnsi="Times New Roman" w:cs="Times New Roman"/>
          <w:b/>
          <w:i/>
        </w:rPr>
        <w:t>columba</w:t>
      </w:r>
      <w:proofErr w:type="spellEnd"/>
      <w:r>
        <w:rPr>
          <w:rFonts w:ascii="Times New Roman" w:hAnsi="Times New Roman" w:cs="Times New Roman"/>
          <w:b/>
        </w:rPr>
        <w:t>), a seabird indicator species in Puget Sound, WA</w:t>
      </w:r>
    </w:p>
    <w:p w14:paraId="60BDC4DB" w14:textId="77777777" w:rsidR="009A377D" w:rsidRDefault="009A377D" w:rsidP="009A377D">
      <w:pPr>
        <w:pStyle w:val="NoSpacing"/>
        <w:rPr>
          <w:rFonts w:ascii="Times New Roman" w:hAnsi="Times New Roman" w:cs="Times New Roman"/>
        </w:rPr>
      </w:pPr>
    </w:p>
    <w:p w14:paraId="21125FBB" w14:textId="43FEDD92" w:rsidR="00BF5F9E" w:rsidRPr="009A6D86" w:rsidRDefault="00BF5F9E" w:rsidP="009A377D">
      <w:pPr>
        <w:pStyle w:val="NoSpacing"/>
        <w:rPr>
          <w:rFonts w:ascii="Times New Roman" w:hAnsi="Times New Roman" w:cs="Times New Roman"/>
          <w:sz w:val="22"/>
          <w:szCs w:val="22"/>
        </w:rPr>
      </w:pPr>
      <w:r w:rsidRPr="009A6D86">
        <w:rPr>
          <w:rFonts w:ascii="Times New Roman" w:hAnsi="Times New Roman" w:cs="Times New Roman"/>
          <w:sz w:val="22"/>
          <w:szCs w:val="22"/>
        </w:rPr>
        <w:t>Amanda Warlick</w:t>
      </w:r>
      <w:r w:rsidR="004D04BB">
        <w:rPr>
          <w:rFonts w:ascii="Times New Roman" w:hAnsi="Times New Roman" w:cs="Times New Roman"/>
          <w:sz w:val="22"/>
          <w:szCs w:val="22"/>
        </w:rPr>
        <w:t>, Nathan Hostetter, and Sarah Converse</w:t>
      </w:r>
    </w:p>
    <w:p w14:paraId="79CCC838" w14:textId="4029F924" w:rsidR="00BF5F9E" w:rsidRPr="009A6D86" w:rsidRDefault="00BF5F9E" w:rsidP="009A377D">
      <w:pPr>
        <w:pStyle w:val="NoSpacing"/>
        <w:rPr>
          <w:rFonts w:ascii="Times New Roman" w:hAnsi="Times New Roman" w:cs="Times New Roman"/>
          <w:sz w:val="22"/>
          <w:szCs w:val="22"/>
        </w:rPr>
      </w:pPr>
    </w:p>
    <w:p w14:paraId="2547AA07" w14:textId="6C26DE26" w:rsidR="00BF5F9E" w:rsidRPr="009A6D86" w:rsidRDefault="00BF5F9E" w:rsidP="009A377D">
      <w:pPr>
        <w:pStyle w:val="NoSpacing"/>
        <w:rPr>
          <w:rFonts w:ascii="Times New Roman" w:hAnsi="Times New Roman" w:cs="Times New Roman"/>
          <w:i/>
          <w:sz w:val="22"/>
          <w:szCs w:val="22"/>
        </w:rPr>
      </w:pPr>
      <w:r w:rsidRPr="009A6D86">
        <w:rPr>
          <w:rFonts w:ascii="Times New Roman" w:hAnsi="Times New Roman" w:cs="Times New Roman"/>
          <w:i/>
          <w:sz w:val="22"/>
          <w:szCs w:val="22"/>
        </w:rPr>
        <w:t>Abstract</w:t>
      </w:r>
    </w:p>
    <w:p w14:paraId="24844712" w14:textId="77777777" w:rsidR="003C516D" w:rsidRPr="009A6D86" w:rsidRDefault="003C516D" w:rsidP="009A377D">
      <w:pPr>
        <w:pStyle w:val="NoSpacing"/>
        <w:rPr>
          <w:rFonts w:ascii="Times New Roman" w:hAnsi="Times New Roman" w:cs="Times New Roman"/>
          <w:sz w:val="22"/>
          <w:szCs w:val="22"/>
        </w:rPr>
      </w:pPr>
    </w:p>
    <w:p w14:paraId="2A25560F" w14:textId="031A6F44" w:rsidR="00BF5F9E" w:rsidRDefault="00BF5F9E" w:rsidP="009A377D">
      <w:pPr>
        <w:pStyle w:val="NoSpacing"/>
        <w:rPr>
          <w:rFonts w:ascii="Times New Roman" w:hAnsi="Times New Roman" w:cs="Times New Roman"/>
          <w:sz w:val="22"/>
          <w:szCs w:val="22"/>
        </w:rPr>
      </w:pPr>
      <w:r w:rsidRPr="009A6D86">
        <w:rPr>
          <w:rFonts w:ascii="Times New Roman" w:hAnsi="Times New Roman" w:cs="Times New Roman"/>
          <w:sz w:val="22"/>
          <w:szCs w:val="22"/>
        </w:rPr>
        <w:t>Pigeon guillemots (</w:t>
      </w:r>
      <w:proofErr w:type="spellStart"/>
      <w:r w:rsidRPr="009A6D86">
        <w:rPr>
          <w:rFonts w:ascii="Times New Roman" w:hAnsi="Times New Roman" w:cs="Times New Roman"/>
          <w:i/>
          <w:sz w:val="22"/>
          <w:szCs w:val="22"/>
        </w:rPr>
        <w:t>Cepphus</w:t>
      </w:r>
      <w:proofErr w:type="spellEnd"/>
      <w:r w:rsidRPr="009A6D86">
        <w:rPr>
          <w:rFonts w:ascii="Times New Roman" w:hAnsi="Times New Roman" w:cs="Times New Roman"/>
          <w:i/>
          <w:sz w:val="22"/>
          <w:szCs w:val="22"/>
        </w:rPr>
        <w:t xml:space="preserve"> </w:t>
      </w:r>
      <w:proofErr w:type="spellStart"/>
      <w:r w:rsidRPr="0068294A">
        <w:rPr>
          <w:rFonts w:ascii="Times New Roman" w:hAnsi="Times New Roman" w:cs="Times New Roman"/>
          <w:i/>
          <w:sz w:val="22"/>
          <w:szCs w:val="22"/>
        </w:rPr>
        <w:t>columba</w:t>
      </w:r>
      <w:proofErr w:type="spellEnd"/>
      <w:r w:rsidRPr="009A6D86">
        <w:rPr>
          <w:rFonts w:ascii="Times New Roman" w:hAnsi="Times New Roman" w:cs="Times New Roman"/>
          <w:sz w:val="22"/>
          <w:szCs w:val="22"/>
        </w:rPr>
        <w:t>) are an indicator species for Puget Sound in the U.S. Pacific Northwest, but existing local abundance estimates are outdated, demographic rates are unknown, and the impact of varying local oceanographic conditions on nest survival</w:t>
      </w:r>
      <w:r w:rsidR="00765B51">
        <w:rPr>
          <w:rFonts w:ascii="Times New Roman" w:hAnsi="Times New Roman" w:cs="Times New Roman"/>
          <w:sz w:val="22"/>
          <w:szCs w:val="22"/>
        </w:rPr>
        <w:t xml:space="preserve"> and reproductive success</w:t>
      </w:r>
      <w:r w:rsidRPr="009A6D86">
        <w:rPr>
          <w:rFonts w:ascii="Times New Roman" w:hAnsi="Times New Roman" w:cs="Times New Roman"/>
          <w:sz w:val="22"/>
          <w:szCs w:val="22"/>
        </w:rPr>
        <w:t xml:space="preserve"> have not been investigated to date. Through an ongoing monitoring effort, a citizen science program has been recording adult colony attendance and burrow prey deliveries at known colony sites in inland waters </w:t>
      </w:r>
      <w:r w:rsidR="00570BDD">
        <w:rPr>
          <w:rFonts w:ascii="Times New Roman" w:hAnsi="Times New Roman" w:cs="Times New Roman"/>
          <w:sz w:val="22"/>
          <w:szCs w:val="22"/>
        </w:rPr>
        <w:t xml:space="preserve">of Puget Sound </w:t>
      </w:r>
      <w:r w:rsidRPr="009A6D86">
        <w:rPr>
          <w:rFonts w:ascii="Times New Roman" w:hAnsi="Times New Roman" w:cs="Times New Roman"/>
          <w:sz w:val="22"/>
          <w:szCs w:val="22"/>
        </w:rPr>
        <w:t xml:space="preserve">during the breeding season from 2008-2018. The survey design and cliff-side location of burrows precludes observing if or precisely when eggs hatch or chicks fledge. </w:t>
      </w:r>
      <w:r w:rsidR="00570BDD">
        <w:rPr>
          <w:rFonts w:ascii="Times New Roman" w:hAnsi="Times New Roman" w:cs="Times New Roman"/>
          <w:sz w:val="22"/>
          <w:szCs w:val="22"/>
        </w:rPr>
        <w:t>This study implements</w:t>
      </w:r>
      <w:r w:rsidRPr="009A6D86">
        <w:rPr>
          <w:rFonts w:ascii="Times New Roman" w:hAnsi="Times New Roman" w:cs="Times New Roman"/>
          <w:sz w:val="22"/>
          <w:szCs w:val="22"/>
        </w:rPr>
        <w:t xml:space="preserve"> a Bayesian </w:t>
      </w:r>
      <w:r w:rsidR="00765B51">
        <w:rPr>
          <w:rFonts w:ascii="Times New Roman" w:hAnsi="Times New Roman" w:cs="Times New Roman"/>
          <w:sz w:val="22"/>
          <w:szCs w:val="22"/>
        </w:rPr>
        <w:t xml:space="preserve">integrated population model to estimate trends in abundance and demographic rates based on combining  a binomial N-mixture model of adult counts and a </w:t>
      </w:r>
      <w:r w:rsidRPr="009A6D86">
        <w:rPr>
          <w:rFonts w:ascii="Times New Roman" w:hAnsi="Times New Roman" w:cs="Times New Roman"/>
          <w:sz w:val="22"/>
          <w:szCs w:val="22"/>
        </w:rPr>
        <w:t>Jolly-Seber multi</w:t>
      </w:r>
      <w:r w:rsidR="0068294A">
        <w:rPr>
          <w:rFonts w:ascii="Times New Roman" w:hAnsi="Times New Roman" w:cs="Times New Roman"/>
          <w:sz w:val="22"/>
          <w:szCs w:val="22"/>
        </w:rPr>
        <w:t>-</w:t>
      </w:r>
      <w:r w:rsidRPr="009A6D86">
        <w:rPr>
          <w:rFonts w:ascii="Times New Roman" w:hAnsi="Times New Roman" w:cs="Times New Roman"/>
          <w:sz w:val="22"/>
          <w:szCs w:val="22"/>
        </w:rPr>
        <w:t xml:space="preserve">event model with uncertain nest </w:t>
      </w:r>
      <w:r w:rsidR="00A9051E">
        <w:rPr>
          <w:rFonts w:ascii="Times New Roman" w:hAnsi="Times New Roman" w:cs="Times New Roman"/>
          <w:sz w:val="22"/>
          <w:szCs w:val="22"/>
        </w:rPr>
        <w:t>fate</w:t>
      </w:r>
      <w:r w:rsidRPr="009A6D86">
        <w:rPr>
          <w:rFonts w:ascii="Times New Roman" w:hAnsi="Times New Roman" w:cs="Times New Roman"/>
          <w:sz w:val="22"/>
          <w:szCs w:val="22"/>
        </w:rPr>
        <w:t xml:space="preserve"> to estimate egg and chick survival probability based on </w:t>
      </w:r>
      <w:r w:rsidR="00A9051E">
        <w:rPr>
          <w:rFonts w:ascii="Times New Roman" w:hAnsi="Times New Roman" w:cs="Times New Roman"/>
          <w:sz w:val="22"/>
          <w:szCs w:val="22"/>
        </w:rPr>
        <w:t>nest attendance and prey delivery patterns.</w:t>
      </w:r>
      <w:r w:rsidR="0037137C">
        <w:rPr>
          <w:rFonts w:ascii="Times New Roman" w:hAnsi="Times New Roman" w:cs="Times New Roman"/>
          <w:sz w:val="22"/>
          <w:szCs w:val="22"/>
        </w:rPr>
        <w:t xml:space="preserve"> </w:t>
      </w:r>
      <w:r w:rsidR="00F91B4D" w:rsidRPr="00843E73">
        <w:rPr>
          <w:rFonts w:ascii="Times New Roman" w:hAnsi="Times New Roman" w:cs="Times New Roman"/>
          <w:strike/>
          <w:sz w:val="22"/>
          <w:szCs w:val="22"/>
        </w:rPr>
        <w:t xml:space="preserve">UPDATE </w:t>
      </w:r>
      <w:r w:rsidR="0037137C" w:rsidRPr="00843E73">
        <w:rPr>
          <w:rFonts w:ascii="Times New Roman" w:hAnsi="Times New Roman" w:cs="Times New Roman"/>
          <w:strike/>
          <w:sz w:val="22"/>
          <w:szCs w:val="22"/>
        </w:rPr>
        <w:t xml:space="preserve">Initial model results estimate </w:t>
      </w:r>
      <w:r w:rsidR="00A9051E" w:rsidRPr="00843E73">
        <w:rPr>
          <w:rFonts w:ascii="Times New Roman" w:hAnsi="Times New Roman" w:cs="Times New Roman"/>
          <w:strike/>
          <w:sz w:val="22"/>
          <w:szCs w:val="22"/>
        </w:rPr>
        <w:t>[[</w:t>
      </w:r>
      <w:r w:rsidR="0037137C" w:rsidRPr="00843E73">
        <w:rPr>
          <w:rFonts w:ascii="Times New Roman" w:hAnsi="Times New Roman" w:cs="Times New Roman"/>
          <w:strike/>
          <w:sz w:val="22"/>
          <w:szCs w:val="22"/>
        </w:rPr>
        <w:t>overall reproductive success ranging from 18-28%, with high daily egg and chick survival rates and detection probabilities of 20 and 58% for egg and chick states, respectively</w:t>
      </w:r>
      <w:r w:rsidR="00A9051E" w:rsidRPr="00843E73">
        <w:rPr>
          <w:rFonts w:ascii="Times New Roman" w:hAnsi="Times New Roman" w:cs="Times New Roman"/>
          <w:strike/>
          <w:sz w:val="22"/>
          <w:szCs w:val="22"/>
        </w:rPr>
        <w:t>]]</w:t>
      </w:r>
      <w:r w:rsidR="0037137C" w:rsidRPr="00843E73">
        <w:rPr>
          <w:rFonts w:ascii="Times New Roman" w:hAnsi="Times New Roman" w:cs="Times New Roman"/>
          <w:strike/>
          <w:sz w:val="22"/>
          <w:szCs w:val="22"/>
        </w:rPr>
        <w:t>.</w:t>
      </w:r>
      <w:r w:rsidR="00A9051E">
        <w:rPr>
          <w:rFonts w:ascii="Times New Roman" w:hAnsi="Times New Roman" w:cs="Times New Roman"/>
          <w:sz w:val="22"/>
          <w:szCs w:val="22"/>
        </w:rPr>
        <w:t xml:space="preserve"> </w:t>
      </w:r>
      <w:r w:rsidRPr="009A6D86">
        <w:rPr>
          <w:rFonts w:ascii="Times New Roman" w:hAnsi="Times New Roman" w:cs="Times New Roman"/>
          <w:sz w:val="22"/>
          <w:szCs w:val="22"/>
        </w:rPr>
        <w:t xml:space="preserve"> This study provide</w:t>
      </w:r>
      <w:r w:rsidR="00570BDD">
        <w:rPr>
          <w:rFonts w:ascii="Times New Roman" w:hAnsi="Times New Roman" w:cs="Times New Roman"/>
          <w:sz w:val="22"/>
          <w:szCs w:val="22"/>
        </w:rPr>
        <w:t>s</w:t>
      </w:r>
      <w:r w:rsidRPr="009A6D86">
        <w:rPr>
          <w:rFonts w:ascii="Times New Roman" w:hAnsi="Times New Roman" w:cs="Times New Roman"/>
          <w:sz w:val="22"/>
          <w:szCs w:val="22"/>
        </w:rPr>
        <w:t xml:space="preserve"> the first estimates of demographic rates in this regio</w:t>
      </w:r>
      <w:r w:rsidR="00A9051E">
        <w:rPr>
          <w:rFonts w:ascii="Times New Roman" w:hAnsi="Times New Roman" w:cs="Times New Roman"/>
          <w:sz w:val="22"/>
          <w:szCs w:val="22"/>
        </w:rPr>
        <w:t xml:space="preserve">n and </w:t>
      </w:r>
      <w:r w:rsidRPr="009A6D86">
        <w:rPr>
          <w:rFonts w:ascii="Times New Roman" w:hAnsi="Times New Roman" w:cs="Times New Roman"/>
          <w:sz w:val="22"/>
          <w:szCs w:val="22"/>
        </w:rPr>
        <w:t>will provide important information for ongoing monitoring of indicator species in Puget Sound, particularly given observed and ongoing environmental change in the region.</w:t>
      </w:r>
    </w:p>
    <w:p w14:paraId="1CA59EEF" w14:textId="513EC8F1" w:rsidR="00A9051E" w:rsidRPr="009A6D86" w:rsidRDefault="00A9051E" w:rsidP="009A377D">
      <w:pPr>
        <w:pStyle w:val="NoSpacing"/>
        <w:rPr>
          <w:rFonts w:ascii="Times New Roman" w:hAnsi="Times New Roman" w:cs="Times New Roman"/>
          <w:sz w:val="22"/>
          <w:szCs w:val="22"/>
        </w:rPr>
      </w:pPr>
      <w:r>
        <w:rPr>
          <w:rFonts w:ascii="Times New Roman" w:hAnsi="Times New Roman" w:cs="Times New Roman"/>
          <w:sz w:val="22"/>
          <w:szCs w:val="22"/>
        </w:rPr>
        <w:t xml:space="preserve">- lots to add: something about what citizen science data enables us to do, effect of environmental covariates, </w:t>
      </w:r>
      <w:proofErr w:type="spellStart"/>
      <w:r>
        <w:rPr>
          <w:rFonts w:ascii="Times New Roman" w:hAnsi="Times New Roman" w:cs="Times New Roman"/>
          <w:sz w:val="22"/>
          <w:szCs w:val="22"/>
        </w:rPr>
        <w:t>etc</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etc</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etc</w:t>
      </w:r>
      <w:proofErr w:type="spellEnd"/>
      <w:r>
        <w:rPr>
          <w:rFonts w:ascii="Times New Roman" w:hAnsi="Times New Roman" w:cs="Times New Roman"/>
          <w:sz w:val="22"/>
          <w:szCs w:val="22"/>
        </w:rPr>
        <w:t xml:space="preserve"> </w:t>
      </w:r>
    </w:p>
    <w:p w14:paraId="7F7A3F27" w14:textId="77777777" w:rsidR="00BF5F9E" w:rsidRPr="009A6D86" w:rsidRDefault="00BF5F9E" w:rsidP="009A377D">
      <w:pPr>
        <w:pStyle w:val="NoSpacing"/>
        <w:rPr>
          <w:rFonts w:ascii="Times New Roman" w:hAnsi="Times New Roman" w:cs="Times New Roman"/>
          <w:sz w:val="22"/>
          <w:szCs w:val="22"/>
        </w:rPr>
      </w:pPr>
    </w:p>
    <w:p w14:paraId="0DB992DE" w14:textId="7BA75FC2" w:rsidR="009A377D" w:rsidRPr="00843E73" w:rsidRDefault="009A377D" w:rsidP="00843E73">
      <w:pPr>
        <w:rPr>
          <w:rFonts w:eastAsiaTheme="minorHAnsi"/>
          <w:i/>
          <w:sz w:val="22"/>
          <w:szCs w:val="22"/>
        </w:rPr>
      </w:pPr>
      <w:commentRangeStart w:id="1"/>
      <w:r w:rsidRPr="009A6D86">
        <w:rPr>
          <w:i/>
          <w:sz w:val="22"/>
          <w:szCs w:val="22"/>
        </w:rPr>
        <w:t>Introduction</w:t>
      </w:r>
      <w:commentRangeEnd w:id="1"/>
      <w:r w:rsidR="005359F3">
        <w:rPr>
          <w:rStyle w:val="CommentReference"/>
        </w:rPr>
        <w:commentReference w:id="1"/>
      </w:r>
    </w:p>
    <w:p w14:paraId="63E87540" w14:textId="3B3A8D3E" w:rsidR="00E30C61" w:rsidRDefault="008216F5" w:rsidP="00E30C61">
      <w:pPr>
        <w:pStyle w:val="BodyText"/>
        <w:contextualSpacing/>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 xml:space="preserve">Understanding the processes driving trends in </w:t>
      </w:r>
      <w:r w:rsidR="003C516D" w:rsidRPr="009A6D86">
        <w:rPr>
          <w:rFonts w:ascii="Times New Roman" w:hAnsi="Times New Roman" w:cs="Times New Roman"/>
          <w:color w:val="000000" w:themeColor="text1"/>
          <w:sz w:val="22"/>
          <w:szCs w:val="22"/>
        </w:rPr>
        <w:t>wildlife population</w:t>
      </w:r>
      <w:r w:rsidRPr="009A6D86">
        <w:rPr>
          <w:rFonts w:ascii="Times New Roman" w:hAnsi="Times New Roman" w:cs="Times New Roman"/>
          <w:color w:val="000000" w:themeColor="text1"/>
          <w:sz w:val="22"/>
          <w:szCs w:val="22"/>
        </w:rPr>
        <w:t xml:space="preserve"> abundance requires knowledge about population structure, survival, and reproductive success</w:t>
      </w:r>
      <w:r w:rsidR="00B50CB3">
        <w:rPr>
          <w:rFonts w:ascii="Times New Roman" w:hAnsi="Times New Roman" w:cs="Times New Roman"/>
          <w:color w:val="000000" w:themeColor="text1"/>
          <w:sz w:val="22"/>
          <w:szCs w:val="22"/>
        </w:rPr>
        <w:t xml:space="preserve"> and how those demographic rates change over time</w:t>
      </w:r>
      <w:r w:rsidRPr="009A6D86">
        <w:rPr>
          <w:rFonts w:ascii="Times New Roman" w:hAnsi="Times New Roman" w:cs="Times New Roman"/>
          <w:color w:val="000000" w:themeColor="text1"/>
          <w:sz w:val="22"/>
          <w:szCs w:val="22"/>
        </w:rPr>
        <w:t xml:space="preserve">. </w:t>
      </w:r>
      <w:r w:rsidR="00B50CB3">
        <w:rPr>
          <w:rFonts w:ascii="Times New Roman" w:hAnsi="Times New Roman" w:cs="Times New Roman"/>
          <w:color w:val="000000" w:themeColor="text1"/>
          <w:sz w:val="22"/>
          <w:szCs w:val="22"/>
        </w:rPr>
        <w:t xml:space="preserve">Population dynamics have traditionally been </w:t>
      </w:r>
      <w:r w:rsidR="00DA3F33">
        <w:rPr>
          <w:rFonts w:ascii="Times New Roman" w:hAnsi="Times New Roman" w:cs="Times New Roman"/>
          <w:color w:val="000000" w:themeColor="text1"/>
          <w:sz w:val="22"/>
          <w:szCs w:val="22"/>
        </w:rPr>
        <w:t xml:space="preserve">studied </w:t>
      </w:r>
      <w:r w:rsidR="002F3892">
        <w:rPr>
          <w:rFonts w:ascii="Times New Roman" w:hAnsi="Times New Roman" w:cs="Times New Roman"/>
          <w:color w:val="000000" w:themeColor="text1"/>
          <w:sz w:val="22"/>
          <w:szCs w:val="22"/>
        </w:rPr>
        <w:t xml:space="preserve">by either calculating growth rates from survey counts or by constructing population projection matrix models using demographic parameters estimated from mark-recapture data and comparing predicted trends in abundance or demographic rates to observed abundance in an ad hoc way. The former provides little insight into drivers of population dynamics and the latter does not </w:t>
      </w:r>
      <w:r w:rsidR="002D24FB">
        <w:rPr>
          <w:rFonts w:ascii="Times New Roman" w:hAnsi="Times New Roman" w:cs="Times New Roman"/>
          <w:color w:val="000000" w:themeColor="text1"/>
          <w:sz w:val="22"/>
          <w:szCs w:val="22"/>
        </w:rPr>
        <w:t xml:space="preserve">enable a full accounting of uncertainty and </w:t>
      </w:r>
      <w:r w:rsidR="002F3892">
        <w:rPr>
          <w:rFonts w:ascii="Times New Roman" w:hAnsi="Times New Roman" w:cs="Times New Roman"/>
          <w:color w:val="000000" w:themeColor="text1"/>
          <w:sz w:val="22"/>
          <w:szCs w:val="22"/>
        </w:rPr>
        <w:t>is often limited to the smaller spatial extent</w:t>
      </w:r>
      <w:r w:rsidR="002D24FB">
        <w:rPr>
          <w:rFonts w:ascii="Times New Roman" w:hAnsi="Times New Roman" w:cs="Times New Roman"/>
          <w:color w:val="000000" w:themeColor="text1"/>
          <w:sz w:val="22"/>
          <w:szCs w:val="22"/>
        </w:rPr>
        <w:t xml:space="preserve"> of demographic studies. Integrated population models (IPMs; </w:t>
      </w:r>
      <w:proofErr w:type="spellStart"/>
      <w:r w:rsidR="002D24FB">
        <w:rPr>
          <w:rFonts w:ascii="Times New Roman" w:hAnsi="Times New Roman" w:cs="Times New Roman"/>
          <w:color w:val="000000" w:themeColor="text1"/>
          <w:sz w:val="22"/>
          <w:szCs w:val="22"/>
        </w:rPr>
        <w:t>Besbeas</w:t>
      </w:r>
      <w:proofErr w:type="spellEnd"/>
      <w:r w:rsidR="002D24FB">
        <w:rPr>
          <w:rFonts w:ascii="Times New Roman" w:hAnsi="Times New Roman" w:cs="Times New Roman"/>
          <w:color w:val="000000" w:themeColor="text1"/>
          <w:sz w:val="22"/>
          <w:szCs w:val="22"/>
        </w:rPr>
        <w:t xml:space="preserve"> et al. 2002, Brooks et al. 2004) provide a formal framework for combining multiple data sources </w:t>
      </w:r>
      <w:r w:rsidR="005359F3">
        <w:rPr>
          <w:rFonts w:ascii="Times New Roman" w:hAnsi="Times New Roman" w:cs="Times New Roman"/>
          <w:color w:val="000000" w:themeColor="text1"/>
          <w:sz w:val="22"/>
          <w:szCs w:val="22"/>
        </w:rPr>
        <w:t xml:space="preserve">with differing spatio-temporal scales </w:t>
      </w:r>
      <w:r w:rsidR="00E30C61">
        <w:rPr>
          <w:rFonts w:ascii="Times New Roman" w:hAnsi="Times New Roman" w:cs="Times New Roman"/>
          <w:color w:val="000000" w:themeColor="text1"/>
          <w:sz w:val="22"/>
          <w:szCs w:val="22"/>
        </w:rPr>
        <w:t>for inference on a joint likelihood that can leverage all possible information</w:t>
      </w:r>
      <w:r w:rsidR="005359F3">
        <w:rPr>
          <w:rFonts w:ascii="Times New Roman" w:hAnsi="Times New Roman" w:cs="Times New Roman"/>
          <w:color w:val="000000" w:themeColor="text1"/>
          <w:sz w:val="22"/>
          <w:szCs w:val="22"/>
        </w:rPr>
        <w:t xml:space="preserve"> in the data</w:t>
      </w:r>
      <w:r w:rsidR="00E30C61">
        <w:rPr>
          <w:rFonts w:ascii="Times New Roman" w:hAnsi="Times New Roman" w:cs="Times New Roman"/>
          <w:color w:val="000000" w:themeColor="text1"/>
          <w:sz w:val="22"/>
          <w:szCs w:val="22"/>
        </w:rPr>
        <w:t xml:space="preserve"> and result in improved precision and reduced bias in estimated parameters (</w:t>
      </w:r>
      <w:r w:rsidR="008736F1">
        <w:rPr>
          <w:rFonts w:ascii="Times New Roman" w:hAnsi="Times New Roman" w:cs="Times New Roman"/>
          <w:color w:val="000000" w:themeColor="text1"/>
          <w:sz w:val="22"/>
          <w:szCs w:val="22"/>
        </w:rPr>
        <w:t xml:space="preserve">Schaub et al. 2007, </w:t>
      </w:r>
      <w:proofErr w:type="spellStart"/>
      <w:r w:rsidR="008736F1">
        <w:rPr>
          <w:rFonts w:ascii="Times New Roman" w:hAnsi="Times New Roman" w:cs="Times New Roman"/>
          <w:color w:val="000000" w:themeColor="text1"/>
          <w:sz w:val="22"/>
          <w:szCs w:val="22"/>
        </w:rPr>
        <w:t>Tavecchia</w:t>
      </w:r>
      <w:proofErr w:type="spellEnd"/>
      <w:r w:rsidR="008736F1">
        <w:rPr>
          <w:rFonts w:ascii="Times New Roman" w:hAnsi="Times New Roman" w:cs="Times New Roman"/>
          <w:color w:val="000000" w:themeColor="text1"/>
          <w:sz w:val="22"/>
          <w:szCs w:val="22"/>
        </w:rPr>
        <w:t xml:space="preserve"> 2009, Abadi et al. 2010</w:t>
      </w:r>
      <w:r w:rsidR="00E30C61">
        <w:rPr>
          <w:rFonts w:ascii="Times New Roman" w:hAnsi="Times New Roman" w:cs="Times New Roman"/>
          <w:color w:val="000000" w:themeColor="text1"/>
          <w:sz w:val="22"/>
          <w:szCs w:val="22"/>
        </w:rPr>
        <w:t xml:space="preserve">). Integrated population models can also enable the estimation of parameters </w:t>
      </w:r>
      <w:r w:rsidR="005359F3">
        <w:rPr>
          <w:rFonts w:ascii="Times New Roman" w:hAnsi="Times New Roman" w:cs="Times New Roman"/>
          <w:color w:val="000000" w:themeColor="text1"/>
          <w:sz w:val="22"/>
          <w:szCs w:val="22"/>
        </w:rPr>
        <w:t xml:space="preserve">for </w:t>
      </w:r>
      <w:r w:rsidR="00E30C61">
        <w:rPr>
          <w:rFonts w:ascii="Times New Roman" w:hAnsi="Times New Roman" w:cs="Times New Roman"/>
          <w:color w:val="000000" w:themeColor="text1"/>
          <w:sz w:val="22"/>
          <w:szCs w:val="22"/>
        </w:rPr>
        <w:t>which there is no explicit information or those that would be unidentifiable using traditional approaches (</w:t>
      </w:r>
      <w:proofErr w:type="spellStart"/>
      <w:r w:rsidR="008736F1">
        <w:rPr>
          <w:rFonts w:ascii="Times New Roman" w:hAnsi="Times New Roman" w:cs="Times New Roman"/>
          <w:color w:val="000000" w:themeColor="text1"/>
          <w:sz w:val="22"/>
          <w:szCs w:val="22"/>
        </w:rPr>
        <w:t>Besbeas</w:t>
      </w:r>
      <w:proofErr w:type="spellEnd"/>
      <w:r w:rsidR="008736F1">
        <w:rPr>
          <w:rFonts w:ascii="Times New Roman" w:hAnsi="Times New Roman" w:cs="Times New Roman"/>
          <w:color w:val="000000" w:themeColor="text1"/>
          <w:sz w:val="22"/>
          <w:szCs w:val="22"/>
        </w:rPr>
        <w:t xml:space="preserve"> 2005, Schaub et al 2007, Veran &amp; </w:t>
      </w:r>
      <w:proofErr w:type="spellStart"/>
      <w:r w:rsidR="008736F1">
        <w:rPr>
          <w:rFonts w:ascii="Times New Roman" w:hAnsi="Times New Roman" w:cs="Times New Roman"/>
          <w:color w:val="000000" w:themeColor="text1"/>
          <w:sz w:val="22"/>
          <w:szCs w:val="22"/>
        </w:rPr>
        <w:t>Lebreton</w:t>
      </w:r>
      <w:proofErr w:type="spellEnd"/>
      <w:r w:rsidR="008736F1">
        <w:rPr>
          <w:rFonts w:ascii="Times New Roman" w:hAnsi="Times New Roman" w:cs="Times New Roman"/>
          <w:color w:val="000000" w:themeColor="text1"/>
          <w:sz w:val="22"/>
          <w:szCs w:val="22"/>
        </w:rPr>
        <w:t xml:space="preserve"> 2009</w:t>
      </w:r>
      <w:r w:rsidR="00E30C61">
        <w:rPr>
          <w:rFonts w:ascii="Times New Roman" w:hAnsi="Times New Roman" w:cs="Times New Roman"/>
          <w:color w:val="000000" w:themeColor="text1"/>
          <w:sz w:val="22"/>
          <w:szCs w:val="22"/>
        </w:rPr>
        <w:t>). In this study</w:t>
      </w:r>
      <w:r w:rsidR="00E30C61" w:rsidRPr="009A6D86">
        <w:rPr>
          <w:rFonts w:ascii="Times New Roman" w:hAnsi="Times New Roman" w:cs="Times New Roman"/>
          <w:color w:val="000000" w:themeColor="text1"/>
          <w:sz w:val="22"/>
          <w:szCs w:val="22"/>
        </w:rPr>
        <w:t xml:space="preserve">, we </w:t>
      </w:r>
      <w:r w:rsidR="005359F3">
        <w:rPr>
          <w:rFonts w:ascii="Times New Roman" w:hAnsi="Times New Roman" w:cs="Times New Roman"/>
          <w:color w:val="000000" w:themeColor="text1"/>
          <w:sz w:val="22"/>
          <w:szCs w:val="22"/>
        </w:rPr>
        <w:t xml:space="preserve">use citizen science data to </w:t>
      </w:r>
      <w:r w:rsidR="00E30C61" w:rsidRPr="009A6D86">
        <w:rPr>
          <w:rFonts w:ascii="Times New Roman" w:hAnsi="Times New Roman" w:cs="Times New Roman"/>
          <w:color w:val="000000" w:themeColor="text1"/>
          <w:sz w:val="22"/>
          <w:szCs w:val="22"/>
        </w:rPr>
        <w:t xml:space="preserve">develop a Bayesian </w:t>
      </w:r>
      <w:r w:rsidR="00E30C61">
        <w:rPr>
          <w:rFonts w:ascii="Times New Roman" w:hAnsi="Times New Roman" w:cs="Times New Roman"/>
          <w:color w:val="000000" w:themeColor="text1"/>
          <w:sz w:val="22"/>
          <w:szCs w:val="22"/>
        </w:rPr>
        <w:t xml:space="preserve">IPM for </w:t>
      </w:r>
      <w:r w:rsidR="00E30C61" w:rsidRPr="009A6D86">
        <w:rPr>
          <w:rFonts w:ascii="Times New Roman" w:hAnsi="Times New Roman" w:cs="Times New Roman"/>
          <w:color w:val="000000" w:themeColor="text1"/>
          <w:sz w:val="22"/>
          <w:szCs w:val="22"/>
        </w:rPr>
        <w:t>pigeon guillemots (</w:t>
      </w:r>
      <w:proofErr w:type="spellStart"/>
      <w:r w:rsidR="00E30C61" w:rsidRPr="009A6D86">
        <w:rPr>
          <w:rFonts w:ascii="Times New Roman" w:hAnsi="Times New Roman" w:cs="Times New Roman"/>
          <w:i/>
          <w:color w:val="000000" w:themeColor="text1"/>
          <w:sz w:val="22"/>
          <w:szCs w:val="22"/>
        </w:rPr>
        <w:t>Cepphus</w:t>
      </w:r>
      <w:proofErr w:type="spellEnd"/>
      <w:r w:rsidR="00E30C61" w:rsidRPr="009A6D86">
        <w:rPr>
          <w:rFonts w:ascii="Times New Roman" w:hAnsi="Times New Roman" w:cs="Times New Roman"/>
          <w:i/>
          <w:color w:val="000000" w:themeColor="text1"/>
          <w:sz w:val="22"/>
          <w:szCs w:val="22"/>
        </w:rPr>
        <w:t xml:space="preserve"> </w:t>
      </w:r>
      <w:proofErr w:type="spellStart"/>
      <w:r w:rsidR="00E30C61" w:rsidRPr="009A6D86">
        <w:rPr>
          <w:rFonts w:ascii="Times New Roman" w:hAnsi="Times New Roman" w:cs="Times New Roman"/>
          <w:i/>
          <w:color w:val="000000" w:themeColor="text1"/>
          <w:sz w:val="22"/>
          <w:szCs w:val="22"/>
        </w:rPr>
        <w:t>columba</w:t>
      </w:r>
      <w:proofErr w:type="spellEnd"/>
      <w:r w:rsidR="00E30C61" w:rsidRPr="009A6D86">
        <w:rPr>
          <w:rFonts w:ascii="Times New Roman" w:hAnsi="Times New Roman" w:cs="Times New Roman"/>
          <w:color w:val="000000" w:themeColor="text1"/>
          <w:sz w:val="22"/>
          <w:szCs w:val="22"/>
        </w:rPr>
        <w:t>)</w:t>
      </w:r>
      <w:r w:rsidR="00E30C61">
        <w:rPr>
          <w:rFonts w:ascii="Times New Roman" w:hAnsi="Times New Roman" w:cs="Times New Roman"/>
          <w:color w:val="000000" w:themeColor="text1"/>
          <w:sz w:val="22"/>
          <w:szCs w:val="22"/>
        </w:rPr>
        <w:t xml:space="preserve"> based on an N-mixture model of breeding adults and a novel multi-event parameterization of a Jolly-Seber model to estimate reproductive success. This work will inform ongoing conservation and management for this</w:t>
      </w:r>
      <w:r w:rsidR="00E30C61" w:rsidRPr="009A6D86">
        <w:rPr>
          <w:rFonts w:ascii="Times New Roman" w:hAnsi="Times New Roman" w:cs="Times New Roman"/>
          <w:color w:val="000000" w:themeColor="text1"/>
          <w:sz w:val="22"/>
          <w:szCs w:val="22"/>
        </w:rPr>
        <w:t xml:space="preserve"> seabird that has been designated as a</w:t>
      </w:r>
      <w:r w:rsidR="008736F1">
        <w:rPr>
          <w:rFonts w:ascii="Times New Roman" w:hAnsi="Times New Roman" w:cs="Times New Roman"/>
          <w:color w:val="000000" w:themeColor="text1"/>
          <w:sz w:val="22"/>
          <w:szCs w:val="22"/>
        </w:rPr>
        <w:t xml:space="preserve">n </w:t>
      </w:r>
      <w:r w:rsidR="00E30C61" w:rsidRPr="009A6D86">
        <w:rPr>
          <w:rFonts w:ascii="Times New Roman" w:hAnsi="Times New Roman" w:cs="Times New Roman"/>
          <w:color w:val="000000" w:themeColor="text1"/>
          <w:sz w:val="22"/>
          <w:szCs w:val="22"/>
        </w:rPr>
        <w:t xml:space="preserve">indicator species </w:t>
      </w:r>
      <w:r w:rsidR="008736F1">
        <w:rPr>
          <w:rFonts w:ascii="Times New Roman" w:hAnsi="Times New Roman" w:cs="Times New Roman"/>
          <w:color w:val="000000" w:themeColor="text1"/>
          <w:sz w:val="22"/>
          <w:szCs w:val="22"/>
        </w:rPr>
        <w:t>that is likely sensitive to</w:t>
      </w:r>
      <w:r w:rsidR="00E30C61" w:rsidRPr="009A6D86">
        <w:rPr>
          <w:rFonts w:ascii="Times New Roman" w:hAnsi="Times New Roman" w:cs="Times New Roman"/>
          <w:color w:val="000000" w:themeColor="text1"/>
          <w:sz w:val="22"/>
          <w:szCs w:val="22"/>
        </w:rPr>
        <w:t xml:space="preserve"> ongoing and future ecosystem-level changes occurring throughout Puget Sound</w:t>
      </w:r>
      <w:r w:rsidR="00E30C61">
        <w:rPr>
          <w:rFonts w:ascii="Times New Roman" w:hAnsi="Times New Roman" w:cs="Times New Roman"/>
          <w:color w:val="000000" w:themeColor="text1"/>
          <w:sz w:val="22"/>
          <w:szCs w:val="22"/>
        </w:rPr>
        <w:t>, Washington</w:t>
      </w:r>
      <w:r w:rsidR="00E30C61" w:rsidRPr="009A6D86">
        <w:rPr>
          <w:rFonts w:ascii="Times New Roman" w:hAnsi="Times New Roman" w:cs="Times New Roman"/>
          <w:color w:val="000000" w:themeColor="text1"/>
          <w:sz w:val="22"/>
          <w:szCs w:val="22"/>
        </w:rPr>
        <w:t>.</w:t>
      </w:r>
    </w:p>
    <w:p w14:paraId="5D77AE4D" w14:textId="53669D42" w:rsidR="00F31BC7" w:rsidRDefault="00F31BC7" w:rsidP="002A2688">
      <w:pPr>
        <w:pStyle w:val="BodyText"/>
        <w:contextualSpacing/>
        <w:rPr>
          <w:rFonts w:ascii="Times New Roman" w:hAnsi="Times New Roman" w:cs="Times New Roman"/>
          <w:color w:val="000000" w:themeColor="text1"/>
          <w:sz w:val="22"/>
          <w:szCs w:val="22"/>
        </w:rPr>
      </w:pPr>
    </w:p>
    <w:p w14:paraId="0374B612" w14:textId="075A97D1" w:rsidR="00F31BC7" w:rsidRDefault="008736F1" w:rsidP="00843E73">
      <w:pPr>
        <w:pStyle w:val="BodyText"/>
        <w:contextualSpacing/>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Integrated population models</w:t>
      </w:r>
      <w:r w:rsidR="00F31BC7">
        <w:rPr>
          <w:rFonts w:ascii="Times New Roman" w:hAnsi="Times New Roman" w:cs="Times New Roman"/>
          <w:color w:val="000000" w:themeColor="text1"/>
          <w:sz w:val="22"/>
          <w:szCs w:val="22"/>
        </w:rPr>
        <w:t xml:space="preserve"> are an emerging tool </w:t>
      </w:r>
      <w:r>
        <w:rPr>
          <w:rFonts w:ascii="Times New Roman" w:hAnsi="Times New Roman" w:cs="Times New Roman"/>
          <w:color w:val="000000" w:themeColor="text1"/>
          <w:sz w:val="22"/>
          <w:szCs w:val="22"/>
        </w:rPr>
        <w:t>with many recent applications in identifying the drivers of observed population dynamics</w:t>
      </w:r>
      <w:r w:rsidR="00E56B1E">
        <w:rPr>
          <w:rFonts w:ascii="Times New Roman" w:hAnsi="Times New Roman" w:cs="Times New Roman"/>
          <w:color w:val="000000" w:themeColor="text1"/>
          <w:sz w:val="22"/>
          <w:szCs w:val="22"/>
        </w:rPr>
        <w:t xml:space="preserve"> across a range of species and life history traits, including shrikes (Schaub et al. 2013), beluga whales (</w:t>
      </w:r>
      <w:proofErr w:type="spellStart"/>
      <w:r w:rsidR="00E56B1E">
        <w:rPr>
          <w:rFonts w:ascii="Times New Roman" w:hAnsi="Times New Roman" w:cs="Times New Roman"/>
          <w:color w:val="000000" w:themeColor="text1"/>
          <w:sz w:val="22"/>
          <w:szCs w:val="22"/>
        </w:rPr>
        <w:t>Mosnier</w:t>
      </w:r>
      <w:proofErr w:type="spellEnd"/>
      <w:r w:rsidR="00E56B1E">
        <w:rPr>
          <w:rFonts w:ascii="Times New Roman" w:hAnsi="Times New Roman" w:cs="Times New Roman"/>
          <w:color w:val="000000" w:themeColor="text1"/>
          <w:sz w:val="22"/>
          <w:szCs w:val="22"/>
        </w:rPr>
        <w:t xml:space="preserve"> et al. 2015), </w:t>
      </w:r>
      <w:r w:rsidR="005359F3">
        <w:rPr>
          <w:rFonts w:ascii="Times New Roman" w:hAnsi="Times New Roman" w:cs="Times New Roman"/>
          <w:color w:val="000000" w:themeColor="text1"/>
          <w:sz w:val="22"/>
          <w:szCs w:val="22"/>
        </w:rPr>
        <w:t xml:space="preserve">snow geese (Gauthier et al. 2007), </w:t>
      </w:r>
      <w:r w:rsidR="00E56B1E">
        <w:rPr>
          <w:rFonts w:ascii="Times New Roman" w:hAnsi="Times New Roman" w:cs="Times New Roman"/>
          <w:color w:val="000000" w:themeColor="text1"/>
          <w:sz w:val="22"/>
          <w:szCs w:val="22"/>
        </w:rPr>
        <w:t xml:space="preserve">waterfowl (Arnold et al. 2017), and brown bears (Bled et al. 2017). However, as is true with the development of any </w:t>
      </w:r>
      <w:r w:rsidR="00E56B1E">
        <w:rPr>
          <w:rFonts w:ascii="Times New Roman" w:hAnsi="Times New Roman" w:cs="Times New Roman"/>
          <w:color w:val="000000" w:themeColor="text1"/>
          <w:sz w:val="22"/>
          <w:szCs w:val="22"/>
        </w:rPr>
        <w:lastRenderedPageBreak/>
        <w:t xml:space="preserve">modeling framework, many researchers have worked to extend IPMs to estimating parameters for which there are no explicit data, as is often the case for immigration, fecundity or survival of non-breeding age groups (Veran &amp; </w:t>
      </w:r>
      <w:proofErr w:type="spellStart"/>
      <w:r w:rsidR="00E56B1E">
        <w:rPr>
          <w:rFonts w:ascii="Times New Roman" w:hAnsi="Times New Roman" w:cs="Times New Roman"/>
          <w:color w:val="000000" w:themeColor="text1"/>
          <w:sz w:val="22"/>
          <w:szCs w:val="22"/>
        </w:rPr>
        <w:t>Lebreton</w:t>
      </w:r>
      <w:proofErr w:type="spellEnd"/>
      <w:r w:rsidR="00E56B1E">
        <w:rPr>
          <w:rFonts w:ascii="Times New Roman" w:hAnsi="Times New Roman" w:cs="Times New Roman"/>
          <w:color w:val="000000" w:themeColor="text1"/>
          <w:sz w:val="22"/>
          <w:szCs w:val="22"/>
        </w:rPr>
        <w:t xml:space="preserve"> 2009, Abadi et al. 2010a,</w:t>
      </w:r>
      <w:r w:rsidR="00E56B1E" w:rsidRPr="00E56B1E">
        <w:rPr>
          <w:rFonts w:ascii="Times New Roman" w:hAnsi="Times New Roman" w:cs="Times New Roman"/>
          <w:color w:val="000000" w:themeColor="text1"/>
          <w:sz w:val="22"/>
          <w:szCs w:val="22"/>
        </w:rPr>
        <w:t xml:space="preserve"> </w:t>
      </w:r>
      <w:r w:rsidR="00E56B1E">
        <w:rPr>
          <w:rFonts w:ascii="Times New Roman" w:hAnsi="Times New Roman" w:cs="Times New Roman"/>
          <w:color w:val="000000" w:themeColor="text1"/>
          <w:sz w:val="22"/>
          <w:szCs w:val="22"/>
        </w:rPr>
        <w:t xml:space="preserve">Schaub et al 2010). Most recently, IPMs have been employed to examine other complex issues such as </w:t>
      </w:r>
      <w:r w:rsidR="00843E73">
        <w:rPr>
          <w:rFonts w:ascii="Times New Roman" w:hAnsi="Times New Roman" w:cs="Times New Roman"/>
          <w:color w:val="000000" w:themeColor="text1"/>
          <w:sz w:val="22"/>
          <w:szCs w:val="22"/>
        </w:rPr>
        <w:t>source-sink population dynamics (</w:t>
      </w:r>
      <w:proofErr w:type="spellStart"/>
      <w:r w:rsidR="00843E73">
        <w:rPr>
          <w:rFonts w:ascii="Times New Roman" w:hAnsi="Times New Roman" w:cs="Times New Roman"/>
          <w:color w:val="000000" w:themeColor="text1"/>
          <w:sz w:val="22"/>
          <w:szCs w:val="22"/>
        </w:rPr>
        <w:t>Weegman</w:t>
      </w:r>
      <w:proofErr w:type="spellEnd"/>
      <w:r w:rsidR="00843E73">
        <w:rPr>
          <w:rFonts w:ascii="Times New Roman" w:hAnsi="Times New Roman" w:cs="Times New Roman"/>
          <w:color w:val="000000" w:themeColor="text1"/>
          <w:sz w:val="22"/>
          <w:szCs w:val="22"/>
        </w:rPr>
        <w:t xml:space="preserve"> et al 2016), synchrony (), spatial dynamics (Chandler &amp; Clark 2014), and </w:t>
      </w:r>
      <w:r w:rsidR="00E56B1E">
        <w:rPr>
          <w:rFonts w:ascii="Times New Roman" w:hAnsi="Times New Roman" w:cs="Times New Roman"/>
          <w:color w:val="000000" w:themeColor="text1"/>
          <w:sz w:val="22"/>
          <w:szCs w:val="22"/>
        </w:rPr>
        <w:t xml:space="preserve">partitioning mortality across different anthropogenic threats (Rhodes 2011, Veran &amp; </w:t>
      </w:r>
      <w:proofErr w:type="spellStart"/>
      <w:r w:rsidR="00E56B1E">
        <w:rPr>
          <w:rFonts w:ascii="Times New Roman" w:hAnsi="Times New Roman" w:cs="Times New Roman"/>
          <w:color w:val="000000" w:themeColor="text1"/>
          <w:sz w:val="22"/>
          <w:szCs w:val="22"/>
        </w:rPr>
        <w:t>Lebreton</w:t>
      </w:r>
      <w:proofErr w:type="spellEnd"/>
      <w:r w:rsidR="00E56B1E">
        <w:rPr>
          <w:rFonts w:ascii="Times New Roman" w:hAnsi="Times New Roman" w:cs="Times New Roman"/>
          <w:color w:val="000000" w:themeColor="text1"/>
          <w:sz w:val="22"/>
          <w:szCs w:val="22"/>
        </w:rPr>
        <w:t xml:space="preserve"> 2009</w:t>
      </w:r>
      <w:r w:rsidR="00843E73">
        <w:rPr>
          <w:rFonts w:ascii="Times New Roman" w:hAnsi="Times New Roman" w:cs="Times New Roman"/>
          <w:color w:val="000000" w:themeColor="text1"/>
          <w:sz w:val="22"/>
          <w:szCs w:val="22"/>
        </w:rPr>
        <w:t xml:space="preserve">, </w:t>
      </w:r>
      <w:proofErr w:type="spellStart"/>
      <w:r w:rsidR="00843E73">
        <w:rPr>
          <w:rFonts w:ascii="Times New Roman" w:hAnsi="Times New Roman" w:cs="Times New Roman"/>
          <w:color w:val="000000" w:themeColor="text1"/>
          <w:sz w:val="22"/>
          <w:szCs w:val="22"/>
        </w:rPr>
        <w:t>Tenan</w:t>
      </w:r>
      <w:proofErr w:type="spellEnd"/>
      <w:r w:rsidR="00843E73">
        <w:rPr>
          <w:rFonts w:ascii="Times New Roman" w:hAnsi="Times New Roman" w:cs="Times New Roman"/>
          <w:color w:val="000000" w:themeColor="text1"/>
          <w:sz w:val="22"/>
          <w:szCs w:val="22"/>
        </w:rPr>
        <w:t xml:space="preserve"> et al 2012, </w:t>
      </w:r>
      <w:proofErr w:type="spellStart"/>
      <w:r w:rsidR="00843E73">
        <w:rPr>
          <w:rFonts w:ascii="Times New Roman" w:hAnsi="Times New Roman" w:cs="Times New Roman"/>
          <w:color w:val="000000" w:themeColor="text1"/>
          <w:sz w:val="22"/>
          <w:szCs w:val="22"/>
        </w:rPr>
        <w:t>Pirotta</w:t>
      </w:r>
      <w:proofErr w:type="spellEnd"/>
      <w:r w:rsidR="00843E73">
        <w:rPr>
          <w:rFonts w:ascii="Times New Roman" w:hAnsi="Times New Roman" w:cs="Times New Roman"/>
          <w:color w:val="000000" w:themeColor="text1"/>
          <w:sz w:val="22"/>
          <w:szCs w:val="22"/>
        </w:rPr>
        <w:t xml:space="preserve"> et al. 2018</w:t>
      </w:r>
      <w:r w:rsidR="00E56B1E">
        <w:rPr>
          <w:rFonts w:ascii="Times New Roman" w:hAnsi="Times New Roman" w:cs="Times New Roman"/>
          <w:color w:val="000000" w:themeColor="text1"/>
          <w:sz w:val="22"/>
          <w:szCs w:val="22"/>
        </w:rPr>
        <w:t>)</w:t>
      </w:r>
      <w:r w:rsidR="00843E73">
        <w:rPr>
          <w:rFonts w:ascii="Times New Roman" w:hAnsi="Times New Roman" w:cs="Times New Roman"/>
          <w:color w:val="000000" w:themeColor="text1"/>
          <w:sz w:val="22"/>
          <w:szCs w:val="22"/>
        </w:rPr>
        <w:t xml:space="preserve">. Several studies have also accounted for the effects of environmental variables and stochasticity on demographic rates and abundance estimates within IPM frameworks (Abadi et al. 2010a, </w:t>
      </w:r>
      <w:proofErr w:type="spellStart"/>
      <w:r w:rsidR="00843E73">
        <w:rPr>
          <w:rFonts w:ascii="Times New Roman" w:hAnsi="Times New Roman" w:cs="Times New Roman"/>
          <w:color w:val="000000" w:themeColor="text1"/>
          <w:sz w:val="22"/>
          <w:szCs w:val="22"/>
        </w:rPr>
        <w:t>Cleasby</w:t>
      </w:r>
      <w:proofErr w:type="spellEnd"/>
      <w:r w:rsidR="00843E73">
        <w:rPr>
          <w:rFonts w:ascii="Times New Roman" w:hAnsi="Times New Roman" w:cs="Times New Roman"/>
          <w:color w:val="000000" w:themeColor="text1"/>
          <w:sz w:val="22"/>
          <w:szCs w:val="22"/>
        </w:rPr>
        <w:t xml:space="preserve"> et al. 2017, Abadi et al. 2017, </w:t>
      </w:r>
      <w:proofErr w:type="spellStart"/>
      <w:r w:rsidR="00843E73">
        <w:rPr>
          <w:rFonts w:ascii="Times New Roman" w:hAnsi="Times New Roman" w:cs="Times New Roman"/>
          <w:color w:val="000000" w:themeColor="text1"/>
          <w:sz w:val="22"/>
          <w:szCs w:val="22"/>
        </w:rPr>
        <w:t>Oppell</w:t>
      </w:r>
      <w:proofErr w:type="spellEnd"/>
      <w:r w:rsidR="00843E73">
        <w:rPr>
          <w:rFonts w:ascii="Times New Roman" w:hAnsi="Times New Roman" w:cs="Times New Roman"/>
          <w:color w:val="000000" w:themeColor="text1"/>
          <w:sz w:val="22"/>
          <w:szCs w:val="22"/>
        </w:rPr>
        <w:t xml:space="preserve"> 2014). </w:t>
      </w:r>
    </w:p>
    <w:p w14:paraId="7324F71B" w14:textId="6C28C50F" w:rsidR="00843E73" w:rsidRDefault="00843E73" w:rsidP="00843E73">
      <w:pPr>
        <w:pStyle w:val="BodyText"/>
        <w:contextualSpacing/>
        <w:rPr>
          <w:rFonts w:ascii="Times New Roman" w:hAnsi="Times New Roman" w:cs="Times New Roman"/>
          <w:color w:val="000000" w:themeColor="text1"/>
          <w:sz w:val="22"/>
          <w:szCs w:val="22"/>
        </w:rPr>
      </w:pPr>
    </w:p>
    <w:p w14:paraId="731CD332" w14:textId="28D906C6" w:rsidR="00843E73" w:rsidRDefault="00AD4128" w:rsidP="00843E73">
      <w:pPr>
        <w:pStyle w:val="BodyText"/>
        <w:contextualSpacing/>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Though IPMs have seemingly endless usefulness and several notable advantages, the technique is still in development and the limitations of the framework are being scrutinized. </w:t>
      </w:r>
      <w:r w:rsidR="00AA026B">
        <w:rPr>
          <w:rFonts w:ascii="Times New Roman" w:hAnsi="Times New Roman" w:cs="Times New Roman"/>
          <w:color w:val="000000" w:themeColor="text1"/>
          <w:sz w:val="22"/>
          <w:szCs w:val="22"/>
        </w:rPr>
        <w:t xml:space="preserve">While IPMs generally result in an improvement compared to estimating parameters in separate models, </w:t>
      </w:r>
      <w:r w:rsidR="005F217E">
        <w:rPr>
          <w:rFonts w:ascii="Times New Roman" w:hAnsi="Times New Roman" w:cs="Times New Roman"/>
          <w:color w:val="000000" w:themeColor="text1"/>
          <w:sz w:val="22"/>
          <w:szCs w:val="22"/>
        </w:rPr>
        <w:t>it is important to remember that they</w:t>
      </w:r>
      <w:r w:rsidR="00AA026B">
        <w:rPr>
          <w:rFonts w:ascii="Times New Roman" w:hAnsi="Times New Roman" w:cs="Times New Roman"/>
          <w:color w:val="000000" w:themeColor="text1"/>
          <w:sz w:val="22"/>
          <w:szCs w:val="22"/>
        </w:rPr>
        <w:t xml:space="preserve"> rely not only on </w:t>
      </w:r>
      <w:r w:rsidR="005F217E">
        <w:rPr>
          <w:rFonts w:ascii="Times New Roman" w:hAnsi="Times New Roman" w:cs="Times New Roman"/>
          <w:color w:val="000000" w:themeColor="text1"/>
          <w:sz w:val="22"/>
          <w:szCs w:val="22"/>
        </w:rPr>
        <w:t xml:space="preserve">the validity of </w:t>
      </w:r>
      <w:r w:rsidR="00AA026B">
        <w:rPr>
          <w:rFonts w:ascii="Times New Roman" w:hAnsi="Times New Roman" w:cs="Times New Roman"/>
          <w:color w:val="000000" w:themeColor="text1"/>
          <w:sz w:val="22"/>
          <w:szCs w:val="22"/>
        </w:rPr>
        <w:t xml:space="preserve">all assumptions </w:t>
      </w:r>
      <w:r w:rsidR="005F217E">
        <w:rPr>
          <w:rFonts w:ascii="Times New Roman" w:hAnsi="Times New Roman" w:cs="Times New Roman"/>
          <w:color w:val="000000" w:themeColor="text1"/>
          <w:sz w:val="22"/>
          <w:szCs w:val="22"/>
        </w:rPr>
        <w:t>in</w:t>
      </w:r>
      <w:r w:rsidR="00AA026B">
        <w:rPr>
          <w:rFonts w:ascii="Times New Roman" w:hAnsi="Times New Roman" w:cs="Times New Roman"/>
          <w:color w:val="000000" w:themeColor="text1"/>
          <w:sz w:val="22"/>
          <w:szCs w:val="22"/>
        </w:rPr>
        <w:t xml:space="preserve"> the component likelihoods but also on the</w:t>
      </w:r>
      <w:r w:rsidR="005F217E">
        <w:rPr>
          <w:rFonts w:ascii="Times New Roman" w:hAnsi="Times New Roman" w:cs="Times New Roman"/>
          <w:color w:val="000000" w:themeColor="text1"/>
          <w:sz w:val="22"/>
          <w:szCs w:val="22"/>
        </w:rPr>
        <w:t xml:space="preserve"> assumption that the different datasets in the joint likelihood are independent (e.g., the same individuals are not surveyed for counts and </w:t>
      </w:r>
      <w:proofErr w:type="spellStart"/>
      <w:r w:rsidR="005F217E">
        <w:rPr>
          <w:rFonts w:ascii="Times New Roman" w:hAnsi="Times New Roman" w:cs="Times New Roman"/>
          <w:color w:val="000000" w:themeColor="text1"/>
          <w:sz w:val="22"/>
          <w:szCs w:val="22"/>
        </w:rPr>
        <w:t>resighted</w:t>
      </w:r>
      <w:proofErr w:type="spellEnd"/>
      <w:r w:rsidR="005F217E">
        <w:rPr>
          <w:rFonts w:ascii="Times New Roman" w:hAnsi="Times New Roman" w:cs="Times New Roman"/>
          <w:color w:val="000000" w:themeColor="text1"/>
          <w:sz w:val="22"/>
          <w:szCs w:val="22"/>
        </w:rPr>
        <w:t xml:space="preserve"> in demographic studies). While some degree of dependence across datasets may only result in optimistic variance estimates (Goodman et al. 2004, Abadi et al. 2010b), biased estimates may arise when one dataset dominates another, when sample sizes are small, or for parameters that would be unidentifiable in single likelihood frameworks (</w:t>
      </w:r>
      <w:proofErr w:type="spellStart"/>
      <w:r w:rsidR="005F217E">
        <w:rPr>
          <w:rFonts w:ascii="Times New Roman" w:hAnsi="Times New Roman" w:cs="Times New Roman"/>
          <w:color w:val="000000" w:themeColor="text1"/>
          <w:sz w:val="22"/>
          <w:szCs w:val="22"/>
        </w:rPr>
        <w:t>Besbeas</w:t>
      </w:r>
      <w:proofErr w:type="spellEnd"/>
      <w:r w:rsidR="005F217E">
        <w:rPr>
          <w:rFonts w:ascii="Times New Roman" w:hAnsi="Times New Roman" w:cs="Times New Roman"/>
          <w:color w:val="000000" w:themeColor="text1"/>
          <w:sz w:val="22"/>
          <w:szCs w:val="22"/>
        </w:rPr>
        <w:t xml:space="preserve"> 2009, </w:t>
      </w:r>
      <w:proofErr w:type="spellStart"/>
      <w:r w:rsidR="005F217E">
        <w:rPr>
          <w:rFonts w:ascii="Times New Roman" w:hAnsi="Times New Roman" w:cs="Times New Roman"/>
          <w:color w:val="000000" w:themeColor="text1"/>
          <w:sz w:val="22"/>
          <w:szCs w:val="22"/>
        </w:rPr>
        <w:t>Riecke</w:t>
      </w:r>
      <w:proofErr w:type="spellEnd"/>
      <w:r w:rsidR="005F217E">
        <w:rPr>
          <w:rFonts w:ascii="Times New Roman" w:hAnsi="Times New Roman" w:cs="Times New Roman"/>
          <w:color w:val="000000" w:themeColor="text1"/>
          <w:sz w:val="22"/>
          <w:szCs w:val="22"/>
        </w:rPr>
        <w:t xml:space="preserve"> et al. in press?).</w:t>
      </w:r>
      <w:r w:rsidR="005075C1">
        <w:rPr>
          <w:rFonts w:ascii="Times New Roman" w:hAnsi="Times New Roman" w:cs="Times New Roman"/>
          <w:color w:val="000000" w:themeColor="text1"/>
          <w:sz w:val="22"/>
          <w:szCs w:val="22"/>
        </w:rPr>
        <w:t xml:space="preserve"> Another challenge related to the uncertainty about the effects of violating model assumptions is the fact that no tools exist to conduct model selection and evaluate model fit of the overall joint likelihood. Recent efforts to use calibrated simulation </w:t>
      </w:r>
      <w:r w:rsidR="005359F3">
        <w:rPr>
          <w:rFonts w:ascii="Times New Roman" w:hAnsi="Times New Roman" w:cs="Times New Roman"/>
          <w:color w:val="000000" w:themeColor="text1"/>
          <w:sz w:val="22"/>
          <w:szCs w:val="22"/>
        </w:rPr>
        <w:t>or variance estimation techniques (</w:t>
      </w:r>
      <w:commentRangeStart w:id="2"/>
      <w:proofErr w:type="spellStart"/>
      <w:r w:rsidR="005359F3">
        <w:rPr>
          <w:rFonts w:ascii="Times New Roman" w:hAnsi="Times New Roman" w:cs="Times New Roman"/>
          <w:color w:val="000000" w:themeColor="text1"/>
          <w:sz w:val="22"/>
          <w:szCs w:val="22"/>
        </w:rPr>
        <w:t>Besbeas</w:t>
      </w:r>
      <w:proofErr w:type="spellEnd"/>
      <w:r w:rsidR="005359F3">
        <w:rPr>
          <w:rFonts w:ascii="Times New Roman" w:hAnsi="Times New Roman" w:cs="Times New Roman"/>
          <w:color w:val="000000" w:themeColor="text1"/>
          <w:sz w:val="22"/>
          <w:szCs w:val="22"/>
        </w:rPr>
        <w:t xml:space="preserve"> &amp; Morgan 2014; 2017</w:t>
      </w:r>
      <w:commentRangeEnd w:id="2"/>
      <w:r w:rsidR="005359F3">
        <w:rPr>
          <w:rStyle w:val="CommentReference"/>
          <w:rFonts w:ascii="Times New Roman" w:eastAsia="Times New Roman" w:hAnsi="Times New Roman" w:cs="Times New Roman"/>
        </w:rPr>
        <w:commentReference w:id="2"/>
      </w:r>
      <w:r w:rsidR="005359F3">
        <w:rPr>
          <w:rFonts w:ascii="Times New Roman" w:hAnsi="Times New Roman" w:cs="Times New Roman"/>
          <w:color w:val="000000" w:themeColor="text1"/>
          <w:sz w:val="22"/>
          <w:szCs w:val="22"/>
        </w:rPr>
        <w:t xml:space="preserve">) have not garnered widespread support. </w:t>
      </w:r>
      <w:r w:rsidR="005075C1">
        <w:rPr>
          <w:rFonts w:ascii="Times New Roman" w:hAnsi="Times New Roman" w:cs="Times New Roman"/>
          <w:color w:val="000000" w:themeColor="text1"/>
          <w:sz w:val="22"/>
          <w:szCs w:val="22"/>
        </w:rPr>
        <w:t xml:space="preserve">Instead, applications to date have generally relied on metrics such as Bayes factors, information criteria, or posterior predictive checks as appropriate for each separate likelihood before they are combined. </w:t>
      </w:r>
      <w:r w:rsidR="005359F3">
        <w:rPr>
          <w:rFonts w:ascii="Times New Roman" w:hAnsi="Times New Roman" w:cs="Times New Roman"/>
          <w:color w:val="000000" w:themeColor="text1"/>
          <w:sz w:val="22"/>
          <w:szCs w:val="22"/>
        </w:rPr>
        <w:t xml:space="preserve">These drawbacks are outweighed by the benefits of IPMs and simply highlight the importance of evaluating all model assumptions and future simulation studies to understand the effects of model violations for diverse data sets and component model types. </w:t>
      </w:r>
    </w:p>
    <w:p w14:paraId="429903F0" w14:textId="16654F97" w:rsidR="00C12F0C" w:rsidRPr="009A6D86" w:rsidRDefault="00F91B4D" w:rsidP="00C12F0C">
      <w:pPr>
        <w:pStyle w:val="NoSpacing"/>
        <w:rPr>
          <w:rFonts w:ascii="Times New Roman" w:hAnsi="Times New Roman" w:cs="Times New Roman"/>
          <w:sz w:val="22"/>
          <w:szCs w:val="22"/>
        </w:rPr>
      </w:pPr>
      <w:r>
        <w:rPr>
          <w:rFonts w:ascii="Times New Roman" w:hAnsi="Times New Roman" w:cs="Times New Roman"/>
          <w:sz w:val="22"/>
          <w:szCs w:val="22"/>
        </w:rPr>
        <w:t xml:space="preserve">[Better transition sentence – why do we need to use an IPM here? Whole paragraph needs updating] </w:t>
      </w:r>
      <w:r w:rsidR="00C12F0C" w:rsidRPr="009A6D86">
        <w:rPr>
          <w:rFonts w:ascii="Times New Roman" w:hAnsi="Times New Roman" w:cs="Times New Roman"/>
          <w:sz w:val="22"/>
          <w:szCs w:val="22"/>
        </w:rPr>
        <w:t xml:space="preserve">Pigeon guillemots are one of only three </w:t>
      </w:r>
      <w:proofErr w:type="spellStart"/>
      <w:r w:rsidR="00C12F0C" w:rsidRPr="009A6D86">
        <w:rPr>
          <w:rFonts w:ascii="Times New Roman" w:hAnsi="Times New Roman" w:cs="Times New Roman"/>
          <w:sz w:val="22"/>
          <w:szCs w:val="22"/>
        </w:rPr>
        <w:t>alcids</w:t>
      </w:r>
      <w:proofErr w:type="spellEnd"/>
      <w:r w:rsidR="00C12F0C" w:rsidRPr="009A6D86">
        <w:rPr>
          <w:rFonts w:ascii="Times New Roman" w:hAnsi="Times New Roman" w:cs="Times New Roman"/>
          <w:sz w:val="22"/>
          <w:szCs w:val="22"/>
        </w:rPr>
        <w:t xml:space="preserve"> that nest in Puget Sound and despite having been identified as an indicator species for the region, little research has been done on the demographics of </w:t>
      </w:r>
      <w:r w:rsidR="00990137" w:rsidRPr="009A6D86">
        <w:rPr>
          <w:rFonts w:ascii="Times New Roman" w:hAnsi="Times New Roman" w:cs="Times New Roman"/>
          <w:sz w:val="22"/>
          <w:szCs w:val="22"/>
        </w:rPr>
        <w:t>Pacific coast</w:t>
      </w:r>
      <w:r w:rsidR="00C12F0C" w:rsidRPr="009A6D86">
        <w:rPr>
          <w:rFonts w:ascii="Times New Roman" w:hAnsi="Times New Roman" w:cs="Times New Roman"/>
          <w:sz w:val="22"/>
          <w:szCs w:val="22"/>
        </w:rPr>
        <w:t xml:space="preserve"> populations</w:t>
      </w:r>
      <w:r w:rsidR="00990137" w:rsidRPr="009A6D86">
        <w:rPr>
          <w:rFonts w:ascii="Times New Roman" w:hAnsi="Times New Roman" w:cs="Times New Roman"/>
          <w:sz w:val="22"/>
          <w:szCs w:val="22"/>
        </w:rPr>
        <w:t xml:space="preserve"> since studies in British Columbia and California throughout the 1990s</w:t>
      </w:r>
      <w:r w:rsidR="00C12F0C" w:rsidRPr="009A6D86">
        <w:rPr>
          <w:rFonts w:ascii="Times New Roman" w:hAnsi="Times New Roman" w:cs="Times New Roman"/>
          <w:sz w:val="22"/>
          <w:szCs w:val="22"/>
        </w:rPr>
        <w:t xml:space="preserve">. </w:t>
      </w:r>
      <w:r w:rsidR="00990137" w:rsidRPr="009A6D86">
        <w:rPr>
          <w:rFonts w:ascii="Times New Roman" w:hAnsi="Times New Roman" w:cs="Times New Roman"/>
          <w:sz w:val="22"/>
          <w:szCs w:val="22"/>
        </w:rPr>
        <w:t xml:space="preserve">In the Pacific Northwest, </w:t>
      </w:r>
      <w:r w:rsidR="00E31D6C" w:rsidRPr="009A6D86">
        <w:rPr>
          <w:rFonts w:ascii="Times New Roman" w:hAnsi="Times New Roman" w:cs="Times New Roman"/>
          <w:sz w:val="22"/>
          <w:szCs w:val="22"/>
        </w:rPr>
        <w:t>p</w:t>
      </w:r>
      <w:r w:rsidR="00C12F0C" w:rsidRPr="009A6D86">
        <w:rPr>
          <w:rFonts w:ascii="Times New Roman" w:hAnsi="Times New Roman" w:cs="Times New Roman"/>
          <w:sz w:val="22"/>
          <w:szCs w:val="22"/>
        </w:rPr>
        <w:t>igeon guillemots are more concentrated in eastern Juan de Fuca and central and northern Puget Sound (</w:t>
      </w:r>
      <w:proofErr w:type="spellStart"/>
      <w:r w:rsidR="00C12F0C" w:rsidRPr="009A6D86">
        <w:rPr>
          <w:rFonts w:ascii="Times New Roman" w:hAnsi="Times New Roman" w:cs="Times New Roman"/>
          <w:sz w:val="22"/>
          <w:szCs w:val="22"/>
        </w:rPr>
        <w:t>Nysewander</w:t>
      </w:r>
      <w:proofErr w:type="spellEnd"/>
      <w:r w:rsidR="00C12F0C" w:rsidRPr="009A6D86">
        <w:rPr>
          <w:rFonts w:ascii="Times New Roman" w:hAnsi="Times New Roman" w:cs="Times New Roman"/>
          <w:sz w:val="22"/>
          <w:szCs w:val="22"/>
        </w:rPr>
        <w:t xml:space="preserve"> et al. 2005), but their patchy distribution (</w:t>
      </w:r>
      <w:proofErr w:type="spellStart"/>
      <w:r w:rsidR="00C12F0C" w:rsidRPr="009A6D86">
        <w:rPr>
          <w:rFonts w:ascii="Times New Roman" w:hAnsi="Times New Roman" w:cs="Times New Roman"/>
          <w:sz w:val="22"/>
          <w:szCs w:val="22"/>
        </w:rPr>
        <w:t>Ewins</w:t>
      </w:r>
      <w:proofErr w:type="spellEnd"/>
      <w:r w:rsidR="00C12F0C" w:rsidRPr="009A6D86">
        <w:rPr>
          <w:rFonts w:ascii="Times New Roman" w:hAnsi="Times New Roman" w:cs="Times New Roman"/>
          <w:sz w:val="22"/>
          <w:szCs w:val="22"/>
        </w:rPr>
        <w:t xml:space="preserve"> 1994; Burger 2008) has made estimating abundance trends difficult. </w:t>
      </w:r>
      <w:r w:rsidR="00990137" w:rsidRPr="009A6D86">
        <w:rPr>
          <w:rFonts w:ascii="Times New Roman" w:hAnsi="Times New Roman" w:cs="Times New Roman"/>
          <w:sz w:val="22"/>
          <w:szCs w:val="22"/>
        </w:rPr>
        <w:t xml:space="preserve">Despite these challenges, </w:t>
      </w:r>
      <w:r>
        <w:rPr>
          <w:rFonts w:ascii="Times New Roman" w:hAnsi="Times New Roman" w:cs="Times New Roman"/>
          <w:sz w:val="22"/>
          <w:szCs w:val="22"/>
        </w:rPr>
        <w:t>rough estimates suggest that though</w:t>
      </w:r>
      <w:r w:rsidR="00C12F0C" w:rsidRPr="009A6D86">
        <w:rPr>
          <w:rFonts w:ascii="Times New Roman" w:hAnsi="Times New Roman" w:cs="Times New Roman"/>
          <w:sz w:val="22"/>
          <w:szCs w:val="22"/>
        </w:rPr>
        <w:t xml:space="preserve"> some seabird species in Puget Sound have declined in recent decades (Anderson et al. 2009), survey counts </w:t>
      </w:r>
      <w:r w:rsidR="008770AD" w:rsidRPr="009A6D86">
        <w:rPr>
          <w:rFonts w:ascii="Times New Roman" w:hAnsi="Times New Roman" w:cs="Times New Roman"/>
          <w:sz w:val="22"/>
          <w:szCs w:val="22"/>
        </w:rPr>
        <w:t>of pigeon guillemots ha</w:t>
      </w:r>
      <w:r>
        <w:rPr>
          <w:rFonts w:ascii="Times New Roman" w:hAnsi="Times New Roman" w:cs="Times New Roman"/>
          <w:sz w:val="22"/>
          <w:szCs w:val="22"/>
        </w:rPr>
        <w:t>ve</w:t>
      </w:r>
      <w:r w:rsidR="00C12F0C" w:rsidRPr="009A6D86">
        <w:rPr>
          <w:rFonts w:ascii="Times New Roman" w:hAnsi="Times New Roman" w:cs="Times New Roman"/>
          <w:sz w:val="22"/>
          <w:szCs w:val="22"/>
        </w:rPr>
        <w:t xml:space="preserve"> remained relatively constant since 2000 (</w:t>
      </w:r>
      <w:proofErr w:type="spellStart"/>
      <w:r w:rsidR="00C12F0C" w:rsidRPr="009A6D86">
        <w:rPr>
          <w:rFonts w:ascii="Times New Roman" w:hAnsi="Times New Roman" w:cs="Times New Roman"/>
          <w:sz w:val="22"/>
          <w:szCs w:val="22"/>
        </w:rPr>
        <w:t>Gaydos</w:t>
      </w:r>
      <w:proofErr w:type="spellEnd"/>
      <w:r w:rsidR="00C12F0C" w:rsidRPr="009A6D86">
        <w:rPr>
          <w:rFonts w:ascii="Times New Roman" w:hAnsi="Times New Roman" w:cs="Times New Roman"/>
          <w:sz w:val="22"/>
          <w:szCs w:val="22"/>
        </w:rPr>
        <w:t xml:space="preserve"> &amp; Pearson 2011; Ward et al. 2015; </w:t>
      </w:r>
      <w:proofErr w:type="spellStart"/>
      <w:r w:rsidR="00C12F0C" w:rsidRPr="009A6D86">
        <w:rPr>
          <w:rFonts w:ascii="Times New Roman" w:hAnsi="Times New Roman" w:cs="Times New Roman"/>
          <w:sz w:val="22"/>
          <w:szCs w:val="22"/>
        </w:rPr>
        <w:t>Vilchis</w:t>
      </w:r>
      <w:proofErr w:type="spellEnd"/>
      <w:r w:rsidR="00C12F0C" w:rsidRPr="009A6D86">
        <w:rPr>
          <w:rFonts w:ascii="Times New Roman" w:hAnsi="Times New Roman" w:cs="Times New Roman"/>
          <w:sz w:val="22"/>
          <w:szCs w:val="22"/>
        </w:rPr>
        <w:t xml:space="preserve"> et al 2015; Bishop et al. 2016). </w:t>
      </w:r>
      <w:r w:rsidR="00570BDD">
        <w:rPr>
          <w:rFonts w:ascii="Times New Roman" w:hAnsi="Times New Roman" w:cs="Times New Roman"/>
          <w:sz w:val="22"/>
          <w:szCs w:val="22"/>
        </w:rPr>
        <w:t xml:space="preserve">Using </w:t>
      </w:r>
      <w:r>
        <w:rPr>
          <w:rFonts w:ascii="Times New Roman" w:hAnsi="Times New Roman" w:cs="Times New Roman"/>
          <w:sz w:val="22"/>
          <w:szCs w:val="22"/>
        </w:rPr>
        <w:t>a</w:t>
      </w:r>
      <w:r w:rsidR="00570BDD">
        <w:rPr>
          <w:rFonts w:ascii="Times New Roman" w:hAnsi="Times New Roman" w:cs="Times New Roman"/>
          <w:sz w:val="22"/>
          <w:szCs w:val="22"/>
        </w:rPr>
        <w:t xml:space="preserve"> mark-recapture model framework within</w:t>
      </w:r>
      <w:r w:rsidR="00C12F0C" w:rsidRPr="009A6D86">
        <w:rPr>
          <w:rFonts w:ascii="Times New Roman" w:hAnsi="Times New Roman" w:cs="Times New Roman"/>
          <w:sz w:val="22"/>
          <w:szCs w:val="22"/>
        </w:rPr>
        <w:t xml:space="preserve"> an integrated population model </w:t>
      </w:r>
      <w:r w:rsidR="008770AD" w:rsidRPr="009A6D86">
        <w:rPr>
          <w:rFonts w:ascii="Times New Roman" w:hAnsi="Times New Roman" w:cs="Times New Roman"/>
          <w:sz w:val="22"/>
          <w:szCs w:val="22"/>
        </w:rPr>
        <w:t xml:space="preserve">that incorporates environmental variability will enhance our understanding of demographic rates and abundance for this regional indicator species. </w:t>
      </w:r>
      <w:r w:rsidR="008216F5" w:rsidRPr="009A6D86">
        <w:rPr>
          <w:rFonts w:ascii="Times New Roman" w:hAnsi="Times New Roman" w:cs="Times New Roman"/>
          <w:sz w:val="22"/>
          <w:szCs w:val="22"/>
        </w:rPr>
        <w:t>This information</w:t>
      </w:r>
      <w:r w:rsidR="00570BDD">
        <w:rPr>
          <w:rFonts w:ascii="Times New Roman" w:hAnsi="Times New Roman" w:cs="Times New Roman"/>
          <w:sz w:val="22"/>
          <w:szCs w:val="22"/>
        </w:rPr>
        <w:t xml:space="preserve"> highlights the important contributions of citizen science initiatives and</w:t>
      </w:r>
      <w:r w:rsidR="00C12F0C" w:rsidRPr="009A6D86">
        <w:rPr>
          <w:rFonts w:ascii="Times New Roman" w:hAnsi="Times New Roman" w:cs="Times New Roman"/>
          <w:sz w:val="22"/>
          <w:szCs w:val="22"/>
        </w:rPr>
        <w:t xml:space="preserve"> is central to monitoring the resilience of this </w:t>
      </w:r>
      <w:r w:rsidR="008216F5" w:rsidRPr="009A6D86">
        <w:rPr>
          <w:rFonts w:ascii="Times New Roman" w:hAnsi="Times New Roman" w:cs="Times New Roman"/>
          <w:sz w:val="22"/>
          <w:szCs w:val="22"/>
        </w:rPr>
        <w:t xml:space="preserve">and other </w:t>
      </w:r>
      <w:proofErr w:type="spellStart"/>
      <w:r w:rsidR="008216F5" w:rsidRPr="009A6D86">
        <w:rPr>
          <w:rFonts w:ascii="Times New Roman" w:hAnsi="Times New Roman" w:cs="Times New Roman"/>
          <w:sz w:val="22"/>
          <w:szCs w:val="22"/>
        </w:rPr>
        <w:t>alcids</w:t>
      </w:r>
      <w:proofErr w:type="spellEnd"/>
      <w:r w:rsidR="00C12F0C" w:rsidRPr="009A6D86">
        <w:rPr>
          <w:rFonts w:ascii="Times New Roman" w:hAnsi="Times New Roman" w:cs="Times New Roman"/>
          <w:sz w:val="22"/>
          <w:szCs w:val="22"/>
        </w:rPr>
        <w:t xml:space="preserve"> in light of ongoing </w:t>
      </w:r>
      <w:r w:rsidR="008216F5" w:rsidRPr="009A6D86">
        <w:rPr>
          <w:rFonts w:ascii="Times New Roman" w:hAnsi="Times New Roman" w:cs="Times New Roman"/>
          <w:sz w:val="22"/>
          <w:szCs w:val="22"/>
        </w:rPr>
        <w:t xml:space="preserve">climatic </w:t>
      </w:r>
      <w:r w:rsidR="00C12F0C" w:rsidRPr="009A6D86">
        <w:rPr>
          <w:rFonts w:ascii="Times New Roman" w:hAnsi="Times New Roman" w:cs="Times New Roman"/>
          <w:sz w:val="22"/>
          <w:szCs w:val="22"/>
        </w:rPr>
        <w:t xml:space="preserve">changes </w:t>
      </w:r>
      <w:r w:rsidR="008216F5" w:rsidRPr="009A6D86">
        <w:rPr>
          <w:rFonts w:ascii="Times New Roman" w:hAnsi="Times New Roman" w:cs="Times New Roman"/>
          <w:sz w:val="22"/>
          <w:szCs w:val="22"/>
        </w:rPr>
        <w:t>and conservation and management planning</w:t>
      </w:r>
      <w:r w:rsidR="00C12F0C" w:rsidRPr="009A6D86">
        <w:rPr>
          <w:rFonts w:ascii="Times New Roman" w:hAnsi="Times New Roman" w:cs="Times New Roman"/>
          <w:sz w:val="22"/>
          <w:szCs w:val="22"/>
        </w:rPr>
        <w:t xml:space="preserve"> throughout the region.  </w:t>
      </w:r>
    </w:p>
    <w:p w14:paraId="417A52CD" w14:textId="5FEBEB55" w:rsidR="009E144C" w:rsidRPr="009A6D86" w:rsidRDefault="009E144C" w:rsidP="00800FB3">
      <w:pPr>
        <w:pStyle w:val="NoSpacing"/>
        <w:rPr>
          <w:rFonts w:ascii="Times New Roman" w:hAnsi="Times New Roman" w:cs="Times New Roman"/>
          <w:sz w:val="22"/>
          <w:szCs w:val="22"/>
        </w:rPr>
      </w:pPr>
    </w:p>
    <w:p w14:paraId="328162EA" w14:textId="3EE35F07" w:rsidR="00C12F0C" w:rsidRPr="009A6D86" w:rsidRDefault="00C12F0C" w:rsidP="00800FB3">
      <w:pPr>
        <w:pStyle w:val="NoSpacing"/>
        <w:rPr>
          <w:rFonts w:ascii="Times New Roman" w:hAnsi="Times New Roman" w:cs="Times New Roman"/>
          <w:sz w:val="22"/>
          <w:szCs w:val="22"/>
        </w:rPr>
      </w:pPr>
      <w:r w:rsidRPr="009A6D86">
        <w:rPr>
          <w:rFonts w:ascii="Times New Roman" w:hAnsi="Times New Roman" w:cs="Times New Roman"/>
          <w:i/>
          <w:sz w:val="22"/>
          <w:szCs w:val="22"/>
        </w:rPr>
        <w:t>Methods</w:t>
      </w:r>
    </w:p>
    <w:p w14:paraId="33C15D3F" w14:textId="1C22FB3A" w:rsidR="00C12F0C" w:rsidRPr="009A6D86" w:rsidRDefault="00C12F0C" w:rsidP="00800FB3">
      <w:pPr>
        <w:pStyle w:val="NoSpacing"/>
        <w:rPr>
          <w:rFonts w:ascii="Times New Roman" w:hAnsi="Times New Roman" w:cs="Times New Roman"/>
          <w:sz w:val="22"/>
          <w:szCs w:val="22"/>
        </w:rPr>
      </w:pPr>
    </w:p>
    <w:p w14:paraId="050CA289" w14:textId="1F8D0222" w:rsidR="00C12F0C" w:rsidRPr="009A6D86" w:rsidRDefault="00C12F0C" w:rsidP="00800FB3">
      <w:pPr>
        <w:pStyle w:val="NoSpacing"/>
        <w:rPr>
          <w:rFonts w:ascii="Times New Roman" w:hAnsi="Times New Roman" w:cs="Times New Roman"/>
          <w:sz w:val="22"/>
          <w:szCs w:val="22"/>
          <w:u w:val="single"/>
        </w:rPr>
      </w:pPr>
      <w:r w:rsidRPr="009A6D86">
        <w:rPr>
          <w:rFonts w:ascii="Times New Roman" w:hAnsi="Times New Roman" w:cs="Times New Roman"/>
          <w:sz w:val="22"/>
          <w:szCs w:val="22"/>
          <w:u w:val="single"/>
        </w:rPr>
        <w:t>Study species</w:t>
      </w:r>
    </w:p>
    <w:p w14:paraId="199E4443" w14:textId="66450407" w:rsidR="00C12F0C" w:rsidRPr="009A6D86" w:rsidRDefault="00C12F0C" w:rsidP="00022097">
      <w:pPr>
        <w:rPr>
          <w:sz w:val="22"/>
          <w:szCs w:val="22"/>
        </w:rPr>
      </w:pPr>
      <w:r w:rsidRPr="009A6D86">
        <w:rPr>
          <w:sz w:val="22"/>
          <w:szCs w:val="22"/>
        </w:rPr>
        <w:t xml:space="preserve">Pigeon guillemots are cliff-nesting </w:t>
      </w:r>
      <w:proofErr w:type="spellStart"/>
      <w:r w:rsidRPr="009A6D86">
        <w:rPr>
          <w:sz w:val="22"/>
          <w:szCs w:val="22"/>
        </w:rPr>
        <w:t>alcids</w:t>
      </w:r>
      <w:proofErr w:type="spellEnd"/>
      <w:r w:rsidRPr="009A6D86">
        <w:rPr>
          <w:sz w:val="22"/>
          <w:szCs w:val="22"/>
        </w:rPr>
        <w:t xml:space="preserve"> whose range extends from California to Alaska and into Russia (</w:t>
      </w:r>
      <w:proofErr w:type="spellStart"/>
      <w:r w:rsidRPr="009A6D86">
        <w:rPr>
          <w:sz w:val="22"/>
          <w:szCs w:val="22"/>
        </w:rPr>
        <w:t>Sowls</w:t>
      </w:r>
      <w:proofErr w:type="spellEnd"/>
      <w:r w:rsidRPr="009A6D86">
        <w:rPr>
          <w:sz w:val="22"/>
          <w:szCs w:val="22"/>
        </w:rPr>
        <w:t xml:space="preserve"> 1978). Dense regional populations that breed in the Farallon Islands, CA (Nelson</w:t>
      </w:r>
      <w:r w:rsidR="00022097" w:rsidRPr="009A6D86">
        <w:rPr>
          <w:sz w:val="22"/>
          <w:szCs w:val="22"/>
        </w:rPr>
        <w:t xml:space="preserve"> 1987, Nelson 1991</w:t>
      </w:r>
      <w:r w:rsidRPr="009A6D86">
        <w:rPr>
          <w:sz w:val="22"/>
          <w:szCs w:val="22"/>
        </w:rPr>
        <w:t xml:space="preserve">, </w:t>
      </w:r>
      <w:proofErr w:type="spellStart"/>
      <w:r w:rsidRPr="009A6D86">
        <w:rPr>
          <w:sz w:val="22"/>
          <w:szCs w:val="22"/>
        </w:rPr>
        <w:t>Ainley</w:t>
      </w:r>
      <w:proofErr w:type="spellEnd"/>
      <w:r w:rsidR="00022097" w:rsidRPr="009A6D86">
        <w:rPr>
          <w:sz w:val="22"/>
          <w:szCs w:val="22"/>
        </w:rPr>
        <w:t xml:space="preserve"> &amp; </w:t>
      </w:r>
      <w:proofErr w:type="spellStart"/>
      <w:r w:rsidR="00022097" w:rsidRPr="009A6D86">
        <w:rPr>
          <w:sz w:val="22"/>
          <w:szCs w:val="22"/>
        </w:rPr>
        <w:t>Boekelheide</w:t>
      </w:r>
      <w:proofErr w:type="spellEnd"/>
      <w:r w:rsidR="00022097" w:rsidRPr="009A6D86">
        <w:rPr>
          <w:sz w:val="22"/>
          <w:szCs w:val="22"/>
        </w:rPr>
        <w:t xml:space="preserve"> 1990</w:t>
      </w:r>
      <w:r w:rsidRPr="009A6D86">
        <w:rPr>
          <w:sz w:val="22"/>
          <w:szCs w:val="22"/>
        </w:rPr>
        <w:t>), Vancouver Island in British Columbia (</w:t>
      </w:r>
      <w:proofErr w:type="spellStart"/>
      <w:r w:rsidRPr="009A6D86">
        <w:rPr>
          <w:sz w:val="22"/>
          <w:szCs w:val="22"/>
        </w:rPr>
        <w:t>Ewins</w:t>
      </w:r>
      <w:proofErr w:type="spellEnd"/>
      <w:r w:rsidR="00022097" w:rsidRPr="009A6D86">
        <w:rPr>
          <w:sz w:val="22"/>
          <w:szCs w:val="22"/>
        </w:rPr>
        <w:t xml:space="preserve"> 1993</w:t>
      </w:r>
      <w:r w:rsidRPr="009A6D86">
        <w:rPr>
          <w:sz w:val="22"/>
          <w:szCs w:val="22"/>
        </w:rPr>
        <w:t>), and Naked Island, AK (</w:t>
      </w:r>
      <w:proofErr w:type="spellStart"/>
      <w:r w:rsidRPr="009A6D86">
        <w:rPr>
          <w:sz w:val="22"/>
          <w:szCs w:val="22"/>
        </w:rPr>
        <w:t>Kulet</w:t>
      </w:r>
      <w:r w:rsidR="00022097" w:rsidRPr="009A6D86">
        <w:rPr>
          <w:sz w:val="22"/>
          <w:szCs w:val="22"/>
        </w:rPr>
        <w:t>z</w:t>
      </w:r>
      <w:proofErr w:type="spellEnd"/>
      <w:r w:rsidRPr="009A6D86">
        <w:rPr>
          <w:sz w:val="22"/>
          <w:szCs w:val="22"/>
        </w:rPr>
        <w:t xml:space="preserve"> 1983</w:t>
      </w:r>
      <w:r w:rsidR="00022097" w:rsidRPr="009A6D86">
        <w:rPr>
          <w:sz w:val="22"/>
          <w:szCs w:val="22"/>
        </w:rPr>
        <w:t xml:space="preserve">, Oakley &amp; </w:t>
      </w:r>
      <w:proofErr w:type="spellStart"/>
      <w:r w:rsidR="00022097" w:rsidRPr="009A6D86">
        <w:rPr>
          <w:sz w:val="22"/>
          <w:szCs w:val="22"/>
        </w:rPr>
        <w:t>Kuletz</w:t>
      </w:r>
      <w:proofErr w:type="spellEnd"/>
      <w:r w:rsidRPr="009A6D86">
        <w:rPr>
          <w:sz w:val="22"/>
          <w:szCs w:val="22"/>
        </w:rPr>
        <w:t xml:space="preserve"> </w:t>
      </w:r>
      <w:r w:rsidR="00022097" w:rsidRPr="009A6D86">
        <w:rPr>
          <w:sz w:val="22"/>
          <w:szCs w:val="22"/>
        </w:rPr>
        <w:t>1996</w:t>
      </w:r>
      <w:r w:rsidRPr="009A6D86">
        <w:rPr>
          <w:sz w:val="22"/>
          <w:szCs w:val="22"/>
        </w:rPr>
        <w:t xml:space="preserve">) have been the focus of numerous ecological studies, </w:t>
      </w:r>
      <w:r w:rsidRPr="009A6D86">
        <w:rPr>
          <w:sz w:val="22"/>
          <w:szCs w:val="22"/>
        </w:rPr>
        <w:lastRenderedPageBreak/>
        <w:t xml:space="preserve">forming the foundation of our knowledge about the species to date. Insights can also be gleaned from research on two closely related species, spectacled guillemots </w:t>
      </w:r>
      <w:r w:rsidR="00E31D6C" w:rsidRPr="009A6D86">
        <w:rPr>
          <w:sz w:val="22"/>
          <w:szCs w:val="22"/>
        </w:rPr>
        <w:t>(</w:t>
      </w:r>
      <w:proofErr w:type="spellStart"/>
      <w:r w:rsidR="00E31D6C" w:rsidRPr="009A6D86">
        <w:rPr>
          <w:i/>
          <w:sz w:val="22"/>
          <w:szCs w:val="22"/>
        </w:rPr>
        <w:t>Cepphus</w:t>
      </w:r>
      <w:proofErr w:type="spellEnd"/>
      <w:r w:rsidR="00E31D6C" w:rsidRPr="009A6D86">
        <w:rPr>
          <w:i/>
          <w:sz w:val="22"/>
          <w:szCs w:val="22"/>
        </w:rPr>
        <w:t xml:space="preserve"> carbo</w:t>
      </w:r>
      <w:r w:rsidR="00E31D6C" w:rsidRPr="009A6D86">
        <w:rPr>
          <w:sz w:val="22"/>
          <w:szCs w:val="22"/>
        </w:rPr>
        <w:t xml:space="preserve">) </w:t>
      </w:r>
      <w:r w:rsidRPr="009A6D86">
        <w:rPr>
          <w:sz w:val="22"/>
          <w:szCs w:val="22"/>
        </w:rPr>
        <w:t xml:space="preserve">in </w:t>
      </w:r>
      <w:r w:rsidR="001B06B7" w:rsidRPr="009A6D86">
        <w:rPr>
          <w:sz w:val="22"/>
          <w:szCs w:val="22"/>
        </w:rPr>
        <w:t>the northwest Pacific</w:t>
      </w:r>
      <w:r w:rsidRPr="009A6D86">
        <w:rPr>
          <w:sz w:val="22"/>
          <w:szCs w:val="22"/>
        </w:rPr>
        <w:t xml:space="preserve"> (</w:t>
      </w:r>
      <w:proofErr w:type="spellStart"/>
      <w:r w:rsidR="001B06B7" w:rsidRPr="009A6D86">
        <w:rPr>
          <w:sz w:val="22"/>
          <w:szCs w:val="22"/>
        </w:rPr>
        <w:t>Ewins</w:t>
      </w:r>
      <w:proofErr w:type="spellEnd"/>
      <w:r w:rsidR="001B06B7" w:rsidRPr="009A6D86">
        <w:rPr>
          <w:sz w:val="22"/>
          <w:szCs w:val="22"/>
        </w:rPr>
        <w:t xml:space="preserve"> et al. 1993</w:t>
      </w:r>
      <w:r w:rsidRPr="009A6D86">
        <w:rPr>
          <w:sz w:val="22"/>
          <w:szCs w:val="22"/>
        </w:rPr>
        <w:t xml:space="preserve">) and black guillemots </w:t>
      </w:r>
      <w:r w:rsidR="00E31D6C" w:rsidRPr="009A6D86">
        <w:rPr>
          <w:sz w:val="22"/>
          <w:szCs w:val="22"/>
        </w:rPr>
        <w:t>(</w:t>
      </w:r>
      <w:proofErr w:type="spellStart"/>
      <w:r w:rsidR="00E31D6C" w:rsidRPr="009A6D86">
        <w:rPr>
          <w:i/>
          <w:sz w:val="22"/>
          <w:szCs w:val="22"/>
        </w:rPr>
        <w:t>Cepphus</w:t>
      </w:r>
      <w:proofErr w:type="spellEnd"/>
      <w:r w:rsidR="00E31D6C" w:rsidRPr="009A6D86">
        <w:rPr>
          <w:i/>
          <w:sz w:val="22"/>
          <w:szCs w:val="22"/>
        </w:rPr>
        <w:t xml:space="preserve"> </w:t>
      </w:r>
      <w:proofErr w:type="spellStart"/>
      <w:r w:rsidR="00E31D6C" w:rsidRPr="009A6D86">
        <w:rPr>
          <w:i/>
          <w:sz w:val="22"/>
          <w:szCs w:val="22"/>
        </w:rPr>
        <w:t>grylle</w:t>
      </w:r>
      <w:proofErr w:type="spellEnd"/>
      <w:r w:rsidR="00E31D6C" w:rsidRPr="009A6D86">
        <w:rPr>
          <w:sz w:val="22"/>
          <w:szCs w:val="22"/>
        </w:rPr>
        <w:t xml:space="preserve">) </w:t>
      </w:r>
      <w:r w:rsidRPr="009A6D86">
        <w:rPr>
          <w:sz w:val="22"/>
          <w:szCs w:val="22"/>
        </w:rPr>
        <w:t>across the Northwest Atlantic Ocean and North Sea (</w:t>
      </w:r>
      <w:proofErr w:type="spellStart"/>
      <w:r w:rsidRPr="009A6D86">
        <w:rPr>
          <w:sz w:val="22"/>
          <w:szCs w:val="22"/>
        </w:rPr>
        <w:t>Asbirk</w:t>
      </w:r>
      <w:proofErr w:type="spellEnd"/>
      <w:r w:rsidRPr="009A6D86">
        <w:rPr>
          <w:sz w:val="22"/>
          <w:szCs w:val="22"/>
        </w:rPr>
        <w:t xml:space="preserve"> 1979; Petersen 1981). </w:t>
      </w:r>
      <w:r w:rsidR="001B06B7" w:rsidRPr="009A6D86">
        <w:rPr>
          <w:sz w:val="22"/>
          <w:szCs w:val="22"/>
        </w:rPr>
        <w:t xml:space="preserve">Pigeon guillemots have been documented as having higher and less variable reproductive rates compared with other </w:t>
      </w:r>
      <w:proofErr w:type="spellStart"/>
      <w:r w:rsidR="001B06B7" w:rsidRPr="009A6D86">
        <w:rPr>
          <w:sz w:val="22"/>
          <w:szCs w:val="22"/>
        </w:rPr>
        <w:t>alcids</w:t>
      </w:r>
      <w:proofErr w:type="spellEnd"/>
      <w:r w:rsidR="001B06B7" w:rsidRPr="009A6D86">
        <w:rPr>
          <w:sz w:val="22"/>
          <w:szCs w:val="22"/>
        </w:rPr>
        <w:t xml:space="preserve"> (Cairns 1987, Gaston 1985). </w:t>
      </w:r>
      <w:r w:rsidRPr="009A6D86">
        <w:rPr>
          <w:sz w:val="22"/>
          <w:szCs w:val="22"/>
        </w:rPr>
        <w:t xml:space="preserve">An estimated 40% of chicks survive to reach breeding age around 3-5 years (Nelson 1991; </w:t>
      </w:r>
      <w:proofErr w:type="spellStart"/>
      <w:r w:rsidRPr="009A6D86">
        <w:rPr>
          <w:sz w:val="22"/>
          <w:szCs w:val="22"/>
        </w:rPr>
        <w:t>Ewins</w:t>
      </w:r>
      <w:proofErr w:type="spellEnd"/>
      <w:r w:rsidRPr="009A6D86">
        <w:rPr>
          <w:sz w:val="22"/>
          <w:szCs w:val="22"/>
        </w:rPr>
        <w:t xml:space="preserve"> 1993) with an estimated 80% survival rate </w:t>
      </w:r>
      <w:r w:rsidR="00570BDD">
        <w:rPr>
          <w:sz w:val="22"/>
          <w:szCs w:val="22"/>
        </w:rPr>
        <w:t>of</w:t>
      </w:r>
      <w:r w:rsidRPr="009A6D86">
        <w:rPr>
          <w:sz w:val="22"/>
          <w:szCs w:val="22"/>
        </w:rPr>
        <w:t xml:space="preserve"> adults (Nelson 1991) and a total life expectancy of 8-9 years (Cormack 1964; </w:t>
      </w:r>
      <w:proofErr w:type="spellStart"/>
      <w:r w:rsidRPr="009A6D86">
        <w:rPr>
          <w:sz w:val="22"/>
          <w:szCs w:val="22"/>
        </w:rPr>
        <w:t>Ewins</w:t>
      </w:r>
      <w:proofErr w:type="spellEnd"/>
      <w:r w:rsidRPr="009A6D86">
        <w:rPr>
          <w:sz w:val="22"/>
          <w:szCs w:val="22"/>
        </w:rPr>
        <w:t xml:space="preserve"> 1993). Little is known about winter habitat or distribution, but beginning in late spring, pigeon guillemots concentrate around colony sites to nest in cliff burrows along rocky shorelines spanning coastal areas and offshore islands throughout their range. </w:t>
      </w:r>
    </w:p>
    <w:p w14:paraId="67AD8F8F" w14:textId="77777777" w:rsidR="00C12F0C" w:rsidRPr="009A6D86" w:rsidRDefault="00C12F0C" w:rsidP="00C12F0C">
      <w:pPr>
        <w:pStyle w:val="NoSpacing"/>
        <w:rPr>
          <w:rFonts w:ascii="Times New Roman" w:hAnsi="Times New Roman" w:cs="Times New Roman"/>
          <w:sz w:val="22"/>
          <w:szCs w:val="22"/>
        </w:rPr>
      </w:pPr>
    </w:p>
    <w:p w14:paraId="08695D42" w14:textId="61588B1D" w:rsidR="00C12F0C" w:rsidRPr="009A6D86" w:rsidRDefault="00C12F0C" w:rsidP="00C12F0C">
      <w:pPr>
        <w:pStyle w:val="NoSpacing"/>
        <w:rPr>
          <w:rFonts w:ascii="Times New Roman" w:hAnsi="Times New Roman" w:cs="Times New Roman"/>
          <w:sz w:val="22"/>
          <w:szCs w:val="22"/>
        </w:rPr>
      </w:pPr>
      <w:r w:rsidRPr="009A6D86">
        <w:rPr>
          <w:rFonts w:ascii="Times New Roman" w:hAnsi="Times New Roman" w:cs="Times New Roman"/>
          <w:sz w:val="22"/>
          <w:szCs w:val="22"/>
        </w:rPr>
        <w:t xml:space="preserve">While pigeon guillemots share many similarities with their </w:t>
      </w:r>
      <w:proofErr w:type="spellStart"/>
      <w:r w:rsidRPr="009A6D86">
        <w:rPr>
          <w:rFonts w:ascii="Times New Roman" w:hAnsi="Times New Roman" w:cs="Times New Roman"/>
          <w:sz w:val="22"/>
          <w:szCs w:val="22"/>
        </w:rPr>
        <w:t>alcid</w:t>
      </w:r>
      <w:proofErr w:type="spellEnd"/>
      <w:r w:rsidRPr="009A6D86">
        <w:rPr>
          <w:rFonts w:ascii="Times New Roman" w:hAnsi="Times New Roman" w:cs="Times New Roman"/>
          <w:sz w:val="22"/>
          <w:szCs w:val="22"/>
        </w:rPr>
        <w:t xml:space="preserve"> relatives, they also have unique life history traits that affect when and how many individuals are at the colony and how reliably they can be detected and counted when and if they are there. Namely, that the level of activity and the number of birds at a colony is governed by both seasonal and daily cycles. At the seasonal level, male birds arrive at the colony first to stake out burrow territory (Nelson 1987). Non-breeding individuals are also present in higher numbers at the beginning of the season (approximately 30% of total) and gradually disperse once nesting begins (</w:t>
      </w:r>
      <w:proofErr w:type="spellStart"/>
      <w:r w:rsidRPr="009A6D86">
        <w:rPr>
          <w:rFonts w:ascii="Times New Roman" w:hAnsi="Times New Roman" w:cs="Times New Roman"/>
          <w:sz w:val="22"/>
          <w:szCs w:val="22"/>
        </w:rPr>
        <w:t>Drent</w:t>
      </w:r>
      <w:proofErr w:type="spellEnd"/>
      <w:r w:rsidRPr="009A6D86">
        <w:rPr>
          <w:rFonts w:ascii="Times New Roman" w:hAnsi="Times New Roman" w:cs="Times New Roman"/>
          <w:sz w:val="22"/>
          <w:szCs w:val="22"/>
        </w:rPr>
        <w:t xml:space="preserve"> 1965). Eggs incubate for an average of 30 days (</w:t>
      </w:r>
      <w:proofErr w:type="spellStart"/>
      <w:r w:rsidRPr="009A6D86">
        <w:rPr>
          <w:rFonts w:ascii="Times New Roman" w:hAnsi="Times New Roman" w:cs="Times New Roman"/>
          <w:sz w:val="22"/>
          <w:szCs w:val="22"/>
        </w:rPr>
        <w:t>Drent</w:t>
      </w:r>
      <w:proofErr w:type="spellEnd"/>
      <w:r w:rsidRPr="009A6D86">
        <w:rPr>
          <w:rFonts w:ascii="Times New Roman" w:hAnsi="Times New Roman" w:cs="Times New Roman"/>
          <w:sz w:val="22"/>
          <w:szCs w:val="22"/>
        </w:rPr>
        <w:t xml:space="preserve"> 1965) with both sexes tending the nest (Cairns</w:t>
      </w:r>
      <w:r w:rsidR="00570BDD">
        <w:rPr>
          <w:rFonts w:ascii="Times New Roman" w:hAnsi="Times New Roman" w:cs="Times New Roman"/>
          <w:sz w:val="22"/>
          <w:szCs w:val="22"/>
        </w:rPr>
        <w:t xml:space="preserve"> 1987</w:t>
      </w:r>
      <w:r w:rsidRPr="009A6D86">
        <w:rPr>
          <w:rFonts w:ascii="Times New Roman" w:hAnsi="Times New Roman" w:cs="Times New Roman"/>
          <w:sz w:val="22"/>
          <w:szCs w:val="22"/>
        </w:rPr>
        <w:t>). Once an egg hatches, adults alternately deliver food until chicks fledge after 3</w:t>
      </w:r>
      <w:r w:rsidR="009C2EBF">
        <w:rPr>
          <w:rFonts w:ascii="Times New Roman" w:hAnsi="Times New Roman" w:cs="Times New Roman"/>
          <w:sz w:val="22"/>
          <w:szCs w:val="22"/>
        </w:rPr>
        <w:t>5-42</w:t>
      </w:r>
      <w:r w:rsidRPr="009A6D86">
        <w:rPr>
          <w:rFonts w:ascii="Times New Roman" w:hAnsi="Times New Roman" w:cs="Times New Roman"/>
          <w:sz w:val="22"/>
          <w:szCs w:val="22"/>
        </w:rPr>
        <w:t xml:space="preserve"> days (</w:t>
      </w:r>
      <w:proofErr w:type="spellStart"/>
      <w:r w:rsidRPr="009A6D86">
        <w:rPr>
          <w:rFonts w:ascii="Times New Roman" w:hAnsi="Times New Roman" w:cs="Times New Roman"/>
          <w:sz w:val="22"/>
          <w:szCs w:val="22"/>
        </w:rPr>
        <w:t>Drent</w:t>
      </w:r>
      <w:proofErr w:type="spellEnd"/>
      <w:r w:rsidRPr="009A6D86">
        <w:rPr>
          <w:rFonts w:ascii="Times New Roman" w:hAnsi="Times New Roman" w:cs="Times New Roman"/>
          <w:sz w:val="22"/>
          <w:szCs w:val="22"/>
        </w:rPr>
        <w:t xml:space="preserve"> 1965; Vermeer 1993</w:t>
      </w:r>
      <w:r w:rsidR="009E26D6">
        <w:rPr>
          <w:rFonts w:ascii="Times New Roman" w:hAnsi="Times New Roman" w:cs="Times New Roman"/>
          <w:sz w:val="22"/>
          <w:szCs w:val="22"/>
        </w:rPr>
        <w:t>b</w:t>
      </w:r>
      <w:r w:rsidRPr="009A6D86">
        <w:rPr>
          <w:rFonts w:ascii="Times New Roman" w:hAnsi="Times New Roman" w:cs="Times New Roman"/>
          <w:sz w:val="22"/>
          <w:szCs w:val="22"/>
        </w:rPr>
        <w:t xml:space="preserve">; Oakley &amp; </w:t>
      </w:r>
      <w:proofErr w:type="spellStart"/>
      <w:r w:rsidRPr="009A6D86">
        <w:rPr>
          <w:rFonts w:ascii="Times New Roman" w:hAnsi="Times New Roman" w:cs="Times New Roman"/>
          <w:sz w:val="22"/>
          <w:szCs w:val="22"/>
        </w:rPr>
        <w:t>Kuletz</w:t>
      </w:r>
      <w:proofErr w:type="spellEnd"/>
      <w:r w:rsidRPr="009A6D86">
        <w:rPr>
          <w:rFonts w:ascii="Times New Roman" w:hAnsi="Times New Roman" w:cs="Times New Roman"/>
          <w:sz w:val="22"/>
          <w:szCs w:val="22"/>
        </w:rPr>
        <w:t xml:space="preserve"> 1996), which is difficult to observe as it generally occurs at night. Peak prey deliveries occur in the early mornings and evenings, often corresponding to optimal foraging periods based on tidal fluctuations (</w:t>
      </w:r>
      <w:proofErr w:type="spellStart"/>
      <w:r w:rsidRPr="009A6D86">
        <w:rPr>
          <w:rFonts w:ascii="Times New Roman" w:hAnsi="Times New Roman" w:cs="Times New Roman"/>
          <w:sz w:val="22"/>
          <w:szCs w:val="22"/>
        </w:rPr>
        <w:t>Ainley</w:t>
      </w:r>
      <w:proofErr w:type="spellEnd"/>
      <w:r w:rsidRPr="009A6D86">
        <w:rPr>
          <w:rFonts w:ascii="Times New Roman" w:hAnsi="Times New Roman" w:cs="Times New Roman"/>
          <w:sz w:val="22"/>
          <w:szCs w:val="22"/>
        </w:rPr>
        <w:t xml:space="preserve"> &amp; Lewis 1972; Petersen 1981; Vermeer et al. 1993</w:t>
      </w:r>
      <w:r w:rsidR="009E26D6">
        <w:rPr>
          <w:rFonts w:ascii="Times New Roman" w:hAnsi="Times New Roman" w:cs="Times New Roman"/>
          <w:sz w:val="22"/>
          <w:szCs w:val="22"/>
        </w:rPr>
        <w:t>a</w:t>
      </w:r>
      <w:r w:rsidRPr="009A6D86">
        <w:rPr>
          <w:rFonts w:ascii="Times New Roman" w:hAnsi="Times New Roman" w:cs="Times New Roman"/>
          <w:sz w:val="22"/>
          <w:szCs w:val="22"/>
        </w:rPr>
        <w:t xml:space="preserve">). Unlike other </w:t>
      </w:r>
      <w:proofErr w:type="spellStart"/>
      <w:r w:rsidRPr="009A6D86">
        <w:rPr>
          <w:rFonts w:ascii="Times New Roman" w:hAnsi="Times New Roman" w:cs="Times New Roman"/>
          <w:sz w:val="22"/>
          <w:szCs w:val="22"/>
        </w:rPr>
        <w:t>alcids</w:t>
      </w:r>
      <w:proofErr w:type="spellEnd"/>
      <w:r w:rsidRPr="009A6D86">
        <w:rPr>
          <w:rFonts w:ascii="Times New Roman" w:hAnsi="Times New Roman" w:cs="Times New Roman"/>
          <w:sz w:val="22"/>
          <w:szCs w:val="22"/>
        </w:rPr>
        <w:t>, pigeon guillemots (particularly experienced breeders) often lay double clutches (where a second “beta” egg is laid ~4 days after the initial egg)</w:t>
      </w:r>
      <w:r w:rsidR="00570BDD">
        <w:rPr>
          <w:rFonts w:ascii="Times New Roman" w:hAnsi="Times New Roman" w:cs="Times New Roman"/>
          <w:sz w:val="22"/>
          <w:szCs w:val="22"/>
        </w:rPr>
        <w:t>. This</w:t>
      </w:r>
      <w:r w:rsidRPr="009A6D86">
        <w:rPr>
          <w:rFonts w:ascii="Times New Roman" w:hAnsi="Times New Roman" w:cs="Times New Roman"/>
          <w:sz w:val="22"/>
          <w:szCs w:val="22"/>
        </w:rPr>
        <w:t xml:space="preserve"> ability likely stems from nearshore foraging (Winn 1950; </w:t>
      </w:r>
      <w:proofErr w:type="spellStart"/>
      <w:r w:rsidRPr="009A6D86">
        <w:rPr>
          <w:rFonts w:ascii="Times New Roman" w:hAnsi="Times New Roman" w:cs="Times New Roman"/>
          <w:sz w:val="22"/>
          <w:szCs w:val="22"/>
        </w:rPr>
        <w:t>Drent</w:t>
      </w:r>
      <w:proofErr w:type="spellEnd"/>
      <w:r w:rsidRPr="009A6D86">
        <w:rPr>
          <w:rFonts w:ascii="Times New Roman" w:hAnsi="Times New Roman" w:cs="Times New Roman"/>
          <w:sz w:val="22"/>
          <w:szCs w:val="22"/>
        </w:rPr>
        <w:t xml:space="preserve"> 1965) on demersal species with predictable distributions</w:t>
      </w:r>
      <w:r w:rsidR="001B06B7" w:rsidRPr="009A6D86">
        <w:rPr>
          <w:rFonts w:ascii="Times New Roman" w:hAnsi="Times New Roman" w:cs="Times New Roman"/>
          <w:sz w:val="22"/>
          <w:szCs w:val="22"/>
        </w:rPr>
        <w:t xml:space="preserve"> that allows for higher delivery rates of larger prey compared with foraging </w:t>
      </w:r>
      <w:r w:rsidRPr="009A6D86">
        <w:rPr>
          <w:rFonts w:ascii="Times New Roman" w:hAnsi="Times New Roman" w:cs="Times New Roman"/>
          <w:sz w:val="22"/>
          <w:szCs w:val="22"/>
        </w:rPr>
        <w:t xml:space="preserve">offshore </w:t>
      </w:r>
      <w:r w:rsidR="001B06B7" w:rsidRPr="009A6D86">
        <w:rPr>
          <w:rFonts w:ascii="Times New Roman" w:hAnsi="Times New Roman" w:cs="Times New Roman"/>
          <w:sz w:val="22"/>
          <w:szCs w:val="22"/>
        </w:rPr>
        <w:t xml:space="preserve">on </w:t>
      </w:r>
      <w:r w:rsidRPr="009A6D86">
        <w:rPr>
          <w:rFonts w:ascii="Times New Roman" w:hAnsi="Times New Roman" w:cs="Times New Roman"/>
          <w:sz w:val="22"/>
          <w:szCs w:val="22"/>
        </w:rPr>
        <w:t>lipid-rich</w:t>
      </w:r>
      <w:r w:rsidR="001B06B7" w:rsidRPr="009A6D86">
        <w:rPr>
          <w:rFonts w:ascii="Times New Roman" w:hAnsi="Times New Roman" w:cs="Times New Roman"/>
          <w:sz w:val="22"/>
          <w:szCs w:val="22"/>
        </w:rPr>
        <w:t xml:space="preserve"> but less predictable</w:t>
      </w:r>
      <w:r w:rsidRPr="009A6D86">
        <w:rPr>
          <w:rFonts w:ascii="Times New Roman" w:hAnsi="Times New Roman" w:cs="Times New Roman"/>
          <w:sz w:val="22"/>
          <w:szCs w:val="22"/>
        </w:rPr>
        <w:t xml:space="preserve"> pelagic species (</w:t>
      </w:r>
      <w:proofErr w:type="spellStart"/>
      <w:r w:rsidRPr="009A6D86">
        <w:rPr>
          <w:rFonts w:ascii="Times New Roman" w:hAnsi="Times New Roman" w:cs="Times New Roman"/>
          <w:sz w:val="22"/>
          <w:szCs w:val="22"/>
        </w:rPr>
        <w:t>Broadstreet</w:t>
      </w:r>
      <w:proofErr w:type="spellEnd"/>
      <w:r w:rsidRPr="009A6D86">
        <w:rPr>
          <w:rFonts w:ascii="Times New Roman" w:hAnsi="Times New Roman" w:cs="Times New Roman"/>
          <w:sz w:val="22"/>
          <w:szCs w:val="22"/>
        </w:rPr>
        <w:t xml:space="preserve"> &amp; Brown 1985; </w:t>
      </w:r>
      <w:proofErr w:type="spellStart"/>
      <w:r w:rsidRPr="009A6D86">
        <w:rPr>
          <w:rFonts w:ascii="Times New Roman" w:hAnsi="Times New Roman" w:cs="Times New Roman"/>
          <w:sz w:val="22"/>
          <w:szCs w:val="22"/>
        </w:rPr>
        <w:t>Emms</w:t>
      </w:r>
      <w:proofErr w:type="spellEnd"/>
      <w:r w:rsidRPr="009A6D86">
        <w:rPr>
          <w:rFonts w:ascii="Times New Roman" w:hAnsi="Times New Roman" w:cs="Times New Roman"/>
          <w:sz w:val="22"/>
          <w:szCs w:val="22"/>
        </w:rPr>
        <w:t xml:space="preserve"> &amp; Verbeek 1991; Gaston &amp; Jones 1998; </w:t>
      </w:r>
      <w:proofErr w:type="spellStart"/>
      <w:r w:rsidRPr="009A6D86">
        <w:rPr>
          <w:rFonts w:ascii="Times New Roman" w:hAnsi="Times New Roman" w:cs="Times New Roman"/>
          <w:sz w:val="22"/>
          <w:szCs w:val="22"/>
        </w:rPr>
        <w:t>Golet</w:t>
      </w:r>
      <w:proofErr w:type="spellEnd"/>
      <w:r w:rsidRPr="009A6D86">
        <w:rPr>
          <w:rFonts w:ascii="Times New Roman" w:hAnsi="Times New Roman" w:cs="Times New Roman"/>
          <w:sz w:val="22"/>
          <w:szCs w:val="22"/>
        </w:rPr>
        <w:t xml:space="preserve"> et al 1998; </w:t>
      </w:r>
      <w:proofErr w:type="spellStart"/>
      <w:r w:rsidRPr="009A6D86">
        <w:rPr>
          <w:rFonts w:ascii="Times New Roman" w:hAnsi="Times New Roman" w:cs="Times New Roman"/>
          <w:sz w:val="22"/>
          <w:szCs w:val="22"/>
        </w:rPr>
        <w:t>Wanless</w:t>
      </w:r>
      <w:proofErr w:type="spellEnd"/>
      <w:r w:rsidRPr="009A6D86">
        <w:rPr>
          <w:rFonts w:ascii="Times New Roman" w:hAnsi="Times New Roman" w:cs="Times New Roman"/>
          <w:sz w:val="22"/>
          <w:szCs w:val="22"/>
        </w:rPr>
        <w:t xml:space="preserve"> 2005). </w:t>
      </w:r>
      <w:r w:rsidR="00DB3F7D" w:rsidRPr="009A6D86">
        <w:rPr>
          <w:rFonts w:ascii="Times New Roman" w:hAnsi="Times New Roman" w:cs="Times New Roman"/>
          <w:color w:val="000000" w:themeColor="text1"/>
          <w:sz w:val="22"/>
          <w:szCs w:val="22"/>
        </w:rPr>
        <w:t xml:space="preserve">Existing information on reproductive success in pigeon guillemots is limited to naïve estimates based on field surveys in the Farallon Islands in the late 1980s </w:t>
      </w:r>
      <w:r w:rsidR="00DB3F7D">
        <w:rPr>
          <w:rFonts w:ascii="Times New Roman" w:hAnsi="Times New Roman" w:cs="Times New Roman"/>
          <w:color w:val="000000" w:themeColor="text1"/>
          <w:sz w:val="22"/>
          <w:szCs w:val="22"/>
        </w:rPr>
        <w:t xml:space="preserve">that </w:t>
      </w:r>
      <w:r w:rsidR="00DB3F7D" w:rsidRPr="009A6D86">
        <w:rPr>
          <w:rFonts w:ascii="Times New Roman" w:hAnsi="Times New Roman" w:cs="Times New Roman"/>
          <w:color w:val="000000" w:themeColor="text1"/>
          <w:sz w:val="22"/>
          <w:szCs w:val="22"/>
        </w:rPr>
        <w:t>estimat</w:t>
      </w:r>
      <w:r w:rsidR="00DB3F7D">
        <w:rPr>
          <w:rFonts w:ascii="Times New Roman" w:hAnsi="Times New Roman" w:cs="Times New Roman"/>
          <w:color w:val="000000" w:themeColor="text1"/>
          <w:sz w:val="22"/>
          <w:szCs w:val="22"/>
        </w:rPr>
        <w:t>ed</w:t>
      </w:r>
      <w:r w:rsidR="00DB3F7D" w:rsidRPr="009A6D86">
        <w:rPr>
          <w:rFonts w:ascii="Times New Roman" w:hAnsi="Times New Roman" w:cs="Times New Roman"/>
          <w:color w:val="000000" w:themeColor="text1"/>
          <w:sz w:val="22"/>
          <w:szCs w:val="22"/>
        </w:rPr>
        <w:t xml:space="preserve"> 40% nest survival (Vermeer et al. 1993</w:t>
      </w:r>
      <w:r w:rsidR="00DB3F7D">
        <w:rPr>
          <w:rFonts w:ascii="Times New Roman" w:hAnsi="Times New Roman" w:cs="Times New Roman"/>
          <w:color w:val="000000" w:themeColor="text1"/>
          <w:sz w:val="22"/>
          <w:szCs w:val="22"/>
        </w:rPr>
        <w:t>b</w:t>
      </w:r>
      <w:r w:rsidR="00DB3F7D" w:rsidRPr="009A6D86">
        <w:rPr>
          <w:rFonts w:ascii="Times New Roman" w:hAnsi="Times New Roman" w:cs="Times New Roman"/>
          <w:color w:val="000000" w:themeColor="text1"/>
          <w:sz w:val="22"/>
          <w:szCs w:val="22"/>
        </w:rPr>
        <w:t xml:space="preserve">) and 47 nests on Whidbey </w:t>
      </w:r>
      <w:r w:rsidR="00DB3F7D">
        <w:rPr>
          <w:rFonts w:ascii="Times New Roman" w:hAnsi="Times New Roman" w:cs="Times New Roman"/>
          <w:color w:val="000000" w:themeColor="text1"/>
          <w:sz w:val="22"/>
          <w:szCs w:val="22"/>
        </w:rPr>
        <w:t>where</w:t>
      </w:r>
      <w:r w:rsidR="00DB3F7D" w:rsidRPr="009A6D86">
        <w:rPr>
          <w:rFonts w:ascii="Times New Roman" w:hAnsi="Times New Roman" w:cs="Times New Roman"/>
          <w:color w:val="000000" w:themeColor="text1"/>
          <w:sz w:val="22"/>
          <w:szCs w:val="22"/>
        </w:rPr>
        <w:t xml:space="preserve"> 31% </w:t>
      </w:r>
      <w:r w:rsidR="00DB3F7D">
        <w:rPr>
          <w:rFonts w:ascii="Times New Roman" w:hAnsi="Times New Roman" w:cs="Times New Roman"/>
          <w:color w:val="000000" w:themeColor="text1"/>
          <w:sz w:val="22"/>
          <w:szCs w:val="22"/>
        </w:rPr>
        <w:t>survived</w:t>
      </w:r>
      <w:r w:rsidR="00DB3F7D" w:rsidRPr="009A6D86">
        <w:rPr>
          <w:rFonts w:ascii="Times New Roman" w:hAnsi="Times New Roman" w:cs="Times New Roman"/>
          <w:color w:val="000000" w:themeColor="text1"/>
          <w:sz w:val="22"/>
          <w:szCs w:val="22"/>
        </w:rPr>
        <w:t xml:space="preserve"> (</w:t>
      </w:r>
      <w:proofErr w:type="spellStart"/>
      <w:r w:rsidR="00DB3F7D" w:rsidRPr="009A6D86">
        <w:rPr>
          <w:rFonts w:ascii="Times New Roman" w:hAnsi="Times New Roman" w:cs="Times New Roman"/>
          <w:color w:val="000000" w:themeColor="text1"/>
          <w:sz w:val="22"/>
          <w:szCs w:val="22"/>
        </w:rPr>
        <w:t>Kreamer</w:t>
      </w:r>
      <w:proofErr w:type="spellEnd"/>
      <w:r w:rsidR="00DB3F7D" w:rsidRPr="009A6D86">
        <w:rPr>
          <w:rFonts w:ascii="Times New Roman" w:hAnsi="Times New Roman" w:cs="Times New Roman"/>
          <w:color w:val="000000" w:themeColor="text1"/>
          <w:sz w:val="22"/>
          <w:szCs w:val="22"/>
        </w:rPr>
        <w:t xml:space="preserve"> 2011).</w:t>
      </w:r>
    </w:p>
    <w:p w14:paraId="7F979004" w14:textId="709891B1" w:rsidR="00C12F0C" w:rsidRPr="009A6D86" w:rsidRDefault="00C12F0C" w:rsidP="00800FB3">
      <w:pPr>
        <w:pStyle w:val="NoSpacing"/>
        <w:rPr>
          <w:rFonts w:ascii="Times New Roman" w:hAnsi="Times New Roman" w:cs="Times New Roman"/>
          <w:sz w:val="22"/>
          <w:szCs w:val="22"/>
        </w:rPr>
      </w:pPr>
    </w:p>
    <w:p w14:paraId="35BA046B" w14:textId="06418A6C" w:rsidR="002A2688" w:rsidRPr="009A6D86" w:rsidRDefault="002A2688" w:rsidP="00800FB3">
      <w:pPr>
        <w:pStyle w:val="NoSpacing"/>
        <w:rPr>
          <w:rFonts w:ascii="Times New Roman" w:hAnsi="Times New Roman" w:cs="Times New Roman"/>
          <w:sz w:val="22"/>
          <w:szCs w:val="22"/>
          <w:u w:val="single"/>
        </w:rPr>
      </w:pPr>
      <w:r w:rsidRPr="009A6D86">
        <w:rPr>
          <w:rFonts w:ascii="Times New Roman" w:hAnsi="Times New Roman" w:cs="Times New Roman"/>
          <w:sz w:val="22"/>
          <w:szCs w:val="22"/>
          <w:u w:val="single"/>
        </w:rPr>
        <w:t>Data</w:t>
      </w:r>
    </w:p>
    <w:p w14:paraId="7FCD255C" w14:textId="311289C4" w:rsidR="007E23F1" w:rsidRDefault="00570BDD" w:rsidP="00800FB3">
      <w:pPr>
        <w:pStyle w:val="NoSpacing"/>
        <w:rPr>
          <w:rFonts w:ascii="Times New Roman" w:hAnsi="Times New Roman" w:cs="Times New Roman"/>
          <w:sz w:val="22"/>
          <w:szCs w:val="22"/>
        </w:rPr>
      </w:pPr>
      <w:r>
        <w:rPr>
          <w:rFonts w:ascii="Times New Roman" w:hAnsi="Times New Roman" w:cs="Times New Roman"/>
          <w:sz w:val="22"/>
          <w:szCs w:val="22"/>
        </w:rPr>
        <w:t>Approximately 30 p</w:t>
      </w:r>
      <w:r w:rsidR="001B06B7" w:rsidRPr="009A6D86">
        <w:rPr>
          <w:rFonts w:ascii="Times New Roman" w:hAnsi="Times New Roman" w:cs="Times New Roman"/>
          <w:sz w:val="22"/>
          <w:szCs w:val="22"/>
        </w:rPr>
        <w:t>igeon guillemot breeding colonies on Whidbey Island, WA</w:t>
      </w:r>
      <w:r w:rsidR="00DE4227" w:rsidRPr="009A6D86">
        <w:rPr>
          <w:rFonts w:ascii="Times New Roman" w:hAnsi="Times New Roman" w:cs="Times New Roman"/>
          <w:sz w:val="22"/>
          <w:szCs w:val="22"/>
        </w:rPr>
        <w:t xml:space="preserve"> (Figure 1)</w:t>
      </w:r>
      <w:r w:rsidR="001B06B7" w:rsidRPr="009A6D86">
        <w:rPr>
          <w:rFonts w:ascii="Times New Roman" w:hAnsi="Times New Roman" w:cs="Times New Roman"/>
          <w:sz w:val="22"/>
          <w:szCs w:val="22"/>
        </w:rPr>
        <w:t xml:space="preserve"> have been observed by a citizen science program since 2008. Volunteers observe cliff sites </w:t>
      </w:r>
      <w:r w:rsidR="00F33284" w:rsidRPr="009A6D86">
        <w:rPr>
          <w:rFonts w:ascii="Times New Roman" w:hAnsi="Times New Roman" w:cs="Times New Roman"/>
          <w:sz w:val="22"/>
          <w:szCs w:val="22"/>
        </w:rPr>
        <w:t xml:space="preserve">from the beach </w:t>
      </w:r>
      <w:r w:rsidR="001B06B7" w:rsidRPr="009A6D86">
        <w:rPr>
          <w:rFonts w:ascii="Times New Roman" w:hAnsi="Times New Roman" w:cs="Times New Roman"/>
          <w:sz w:val="22"/>
          <w:szCs w:val="22"/>
        </w:rPr>
        <w:t xml:space="preserve">for precisely one hour between 7:00am-10:00am </w:t>
      </w:r>
      <w:r w:rsidR="001A43BD" w:rsidRPr="009A6D86">
        <w:rPr>
          <w:rFonts w:ascii="Times New Roman" w:hAnsi="Times New Roman" w:cs="Times New Roman"/>
          <w:sz w:val="22"/>
          <w:szCs w:val="22"/>
        </w:rPr>
        <w:t xml:space="preserve">(aimed at coinciding with low tide) </w:t>
      </w:r>
      <w:r w:rsidR="001B06B7" w:rsidRPr="009A6D86">
        <w:rPr>
          <w:rFonts w:ascii="Times New Roman" w:hAnsi="Times New Roman" w:cs="Times New Roman"/>
          <w:sz w:val="22"/>
          <w:szCs w:val="22"/>
        </w:rPr>
        <w:t>once per week during the breeding season, ranging from mid-June to mid-September depending on the year</w:t>
      </w:r>
      <w:r w:rsidR="002C0FA7" w:rsidRPr="009A6D86">
        <w:rPr>
          <w:rFonts w:ascii="Times New Roman" w:hAnsi="Times New Roman" w:cs="Times New Roman"/>
          <w:sz w:val="22"/>
          <w:szCs w:val="22"/>
        </w:rPr>
        <w:t xml:space="preserve"> (</w:t>
      </w:r>
      <w:r w:rsidR="00022097" w:rsidRPr="009A6D86">
        <w:rPr>
          <w:rFonts w:ascii="Times New Roman" w:hAnsi="Times New Roman" w:cs="Times New Roman"/>
          <w:sz w:val="22"/>
          <w:szCs w:val="22"/>
        </w:rPr>
        <w:t>Bishop</w:t>
      </w:r>
      <w:r w:rsidR="002C0FA7" w:rsidRPr="009A6D86">
        <w:rPr>
          <w:rFonts w:ascii="Times New Roman" w:hAnsi="Times New Roman" w:cs="Times New Roman"/>
          <w:sz w:val="22"/>
          <w:szCs w:val="22"/>
        </w:rPr>
        <w:t xml:space="preserve"> et al. 201</w:t>
      </w:r>
      <w:r w:rsidR="00022097" w:rsidRPr="009A6D86">
        <w:rPr>
          <w:rFonts w:ascii="Times New Roman" w:hAnsi="Times New Roman" w:cs="Times New Roman"/>
          <w:sz w:val="22"/>
          <w:szCs w:val="22"/>
        </w:rPr>
        <w:t>6</w:t>
      </w:r>
      <w:r w:rsidR="002C0FA7" w:rsidRPr="009A6D86">
        <w:rPr>
          <w:rFonts w:ascii="Times New Roman" w:hAnsi="Times New Roman" w:cs="Times New Roman"/>
          <w:sz w:val="22"/>
          <w:szCs w:val="22"/>
        </w:rPr>
        <w:t>)</w:t>
      </w:r>
      <w:r w:rsidR="001B06B7" w:rsidRPr="009A6D86">
        <w:rPr>
          <w:rFonts w:ascii="Times New Roman" w:hAnsi="Times New Roman" w:cs="Times New Roman"/>
          <w:sz w:val="22"/>
          <w:szCs w:val="22"/>
        </w:rPr>
        <w:t xml:space="preserve">. </w:t>
      </w:r>
      <w:r w:rsidR="005A0D51" w:rsidRPr="009A6D86">
        <w:rPr>
          <w:rFonts w:ascii="Times New Roman" w:hAnsi="Times New Roman" w:cs="Times New Roman"/>
          <w:sz w:val="22"/>
          <w:szCs w:val="22"/>
        </w:rPr>
        <w:t xml:space="preserve">Once volunteers have waited for birds to resettle </w:t>
      </w:r>
      <w:r w:rsidR="005E68EA">
        <w:rPr>
          <w:rFonts w:ascii="Times New Roman" w:hAnsi="Times New Roman" w:cs="Times New Roman"/>
          <w:sz w:val="22"/>
          <w:szCs w:val="22"/>
        </w:rPr>
        <w:t>after</w:t>
      </w:r>
      <w:r w:rsidR="005A0D51" w:rsidRPr="009A6D86">
        <w:rPr>
          <w:rFonts w:ascii="Times New Roman" w:hAnsi="Times New Roman" w:cs="Times New Roman"/>
          <w:sz w:val="22"/>
          <w:szCs w:val="22"/>
        </w:rPr>
        <w:t xml:space="preserve"> potentially being disturbed by observer presence, </w:t>
      </w:r>
      <w:r w:rsidR="00F33284" w:rsidRPr="009A6D86">
        <w:rPr>
          <w:rFonts w:ascii="Times New Roman" w:hAnsi="Times New Roman" w:cs="Times New Roman"/>
          <w:sz w:val="22"/>
          <w:szCs w:val="22"/>
        </w:rPr>
        <w:t xml:space="preserve">volunteers record two </w:t>
      </w:r>
      <w:r w:rsidR="005E68EA">
        <w:rPr>
          <w:rFonts w:ascii="Times New Roman" w:hAnsi="Times New Roman" w:cs="Times New Roman"/>
          <w:sz w:val="22"/>
          <w:szCs w:val="22"/>
        </w:rPr>
        <w:t>types</w:t>
      </w:r>
      <w:r w:rsidR="00F33284" w:rsidRPr="009A6D86">
        <w:rPr>
          <w:rFonts w:ascii="Times New Roman" w:hAnsi="Times New Roman" w:cs="Times New Roman"/>
          <w:sz w:val="22"/>
          <w:szCs w:val="22"/>
        </w:rPr>
        <w:t xml:space="preserve"> of information</w:t>
      </w:r>
      <w:r w:rsidR="005A0D51" w:rsidRPr="009A6D86">
        <w:rPr>
          <w:rFonts w:ascii="Times New Roman" w:hAnsi="Times New Roman" w:cs="Times New Roman"/>
          <w:sz w:val="22"/>
          <w:szCs w:val="22"/>
        </w:rPr>
        <w:t xml:space="preserve"> for the duration of the one-hour survey</w:t>
      </w:r>
      <w:r w:rsidR="00F33284" w:rsidRPr="009A6D86">
        <w:rPr>
          <w:rFonts w:ascii="Times New Roman" w:hAnsi="Times New Roman" w:cs="Times New Roman"/>
          <w:sz w:val="22"/>
          <w:szCs w:val="22"/>
        </w:rPr>
        <w:t>: counts of adults and burrow</w:t>
      </w:r>
      <w:r>
        <w:rPr>
          <w:rFonts w:ascii="Times New Roman" w:hAnsi="Times New Roman" w:cs="Times New Roman"/>
          <w:sz w:val="22"/>
          <w:szCs w:val="22"/>
        </w:rPr>
        <w:t xml:space="preserve"> attendance</w:t>
      </w:r>
      <w:r w:rsidR="00F33284" w:rsidRPr="009A6D86">
        <w:rPr>
          <w:rFonts w:ascii="Times New Roman" w:hAnsi="Times New Roman" w:cs="Times New Roman"/>
          <w:sz w:val="22"/>
          <w:szCs w:val="22"/>
        </w:rPr>
        <w:t xml:space="preserve"> activity. For the count data, volunteers</w:t>
      </w:r>
      <w:r w:rsidR="001C1398">
        <w:rPr>
          <w:rFonts w:ascii="Times New Roman" w:hAnsi="Times New Roman" w:cs="Times New Roman"/>
          <w:sz w:val="22"/>
          <w:szCs w:val="22"/>
        </w:rPr>
        <w:t xml:space="preserve"> </w:t>
      </w:r>
      <w:r w:rsidR="00F33284" w:rsidRPr="009A6D86">
        <w:rPr>
          <w:rFonts w:ascii="Times New Roman" w:hAnsi="Times New Roman" w:cs="Times New Roman"/>
          <w:sz w:val="22"/>
          <w:szCs w:val="22"/>
        </w:rPr>
        <w:t>record</w:t>
      </w:r>
      <w:r w:rsidR="001C1398">
        <w:rPr>
          <w:rFonts w:ascii="Times New Roman" w:hAnsi="Times New Roman" w:cs="Times New Roman"/>
          <w:sz w:val="22"/>
          <w:szCs w:val="22"/>
        </w:rPr>
        <w:t>ed</w:t>
      </w:r>
      <w:r w:rsidR="00F33284" w:rsidRPr="009A6D86">
        <w:rPr>
          <w:rFonts w:ascii="Times New Roman" w:hAnsi="Times New Roman" w:cs="Times New Roman"/>
          <w:sz w:val="22"/>
          <w:szCs w:val="22"/>
        </w:rPr>
        <w:t xml:space="preserve"> the</w:t>
      </w:r>
      <w:r w:rsidR="001C1398">
        <w:rPr>
          <w:rFonts w:ascii="Times New Roman" w:hAnsi="Times New Roman" w:cs="Times New Roman"/>
          <w:sz w:val="22"/>
          <w:szCs w:val="22"/>
        </w:rPr>
        <w:t xml:space="preserve"> maximum number of adults counted in the water directly adjacent to the colony until 2018, at which point counts were obtained</w:t>
      </w:r>
      <w:r w:rsidR="00F33284" w:rsidRPr="009A6D86">
        <w:rPr>
          <w:rFonts w:ascii="Times New Roman" w:hAnsi="Times New Roman" w:cs="Times New Roman"/>
          <w:sz w:val="22"/>
          <w:szCs w:val="22"/>
        </w:rPr>
        <w:t xml:space="preserve"> at the beginning, mid-point, and end of the one-hour survey</w:t>
      </w:r>
      <w:r w:rsidR="001C1398">
        <w:rPr>
          <w:rFonts w:ascii="Times New Roman" w:hAnsi="Times New Roman" w:cs="Times New Roman"/>
          <w:sz w:val="22"/>
          <w:szCs w:val="22"/>
        </w:rPr>
        <w:t xml:space="preserve"> to better estimate detection probabilities</w:t>
      </w:r>
      <w:r w:rsidR="00F33284" w:rsidRPr="009A6D86">
        <w:rPr>
          <w:rFonts w:ascii="Times New Roman" w:hAnsi="Times New Roman" w:cs="Times New Roman"/>
          <w:sz w:val="22"/>
          <w:szCs w:val="22"/>
        </w:rPr>
        <w:t xml:space="preserve">. For burrow activity, volunteers record the number of times adult guillemots visit each specific cliff burrow with and without fish prey. Burrows are mapped and identified at the beginning of the season and are thereafter individually identifiable. </w:t>
      </w:r>
      <w:r w:rsidR="001A43BD" w:rsidRPr="009A6D86">
        <w:rPr>
          <w:rFonts w:ascii="Times New Roman" w:hAnsi="Times New Roman" w:cs="Times New Roman"/>
          <w:sz w:val="22"/>
          <w:szCs w:val="22"/>
        </w:rPr>
        <w:t xml:space="preserve">Colony </w:t>
      </w:r>
      <w:r w:rsidR="003D02EA" w:rsidRPr="009A6D86">
        <w:rPr>
          <w:rFonts w:ascii="Times New Roman" w:hAnsi="Times New Roman" w:cs="Times New Roman"/>
          <w:sz w:val="22"/>
          <w:szCs w:val="22"/>
        </w:rPr>
        <w:t xml:space="preserve">cliff </w:t>
      </w:r>
      <w:r w:rsidR="001A43BD" w:rsidRPr="009A6D86">
        <w:rPr>
          <w:rFonts w:ascii="Times New Roman" w:hAnsi="Times New Roman" w:cs="Times New Roman"/>
          <w:sz w:val="22"/>
          <w:szCs w:val="22"/>
        </w:rPr>
        <w:t xml:space="preserve">sites </w:t>
      </w:r>
      <w:r w:rsidR="003D02EA" w:rsidRPr="009A6D86">
        <w:rPr>
          <w:rFonts w:ascii="Times New Roman" w:hAnsi="Times New Roman" w:cs="Times New Roman"/>
          <w:sz w:val="22"/>
          <w:szCs w:val="22"/>
        </w:rPr>
        <w:t>differ</w:t>
      </w:r>
      <w:r w:rsidR="001A43BD" w:rsidRPr="009A6D86">
        <w:rPr>
          <w:rFonts w:ascii="Times New Roman" w:hAnsi="Times New Roman" w:cs="Times New Roman"/>
          <w:sz w:val="22"/>
          <w:szCs w:val="22"/>
        </w:rPr>
        <w:t xml:space="preserve"> in </w:t>
      </w:r>
      <w:r w:rsidR="003D02EA" w:rsidRPr="009A6D86">
        <w:rPr>
          <w:rFonts w:ascii="Times New Roman" w:hAnsi="Times New Roman" w:cs="Times New Roman"/>
          <w:sz w:val="22"/>
          <w:szCs w:val="22"/>
        </w:rPr>
        <w:t xml:space="preserve">height, length, and aspect, with the average number of active nests observed </w:t>
      </w:r>
      <w:r>
        <w:rPr>
          <w:rFonts w:ascii="Times New Roman" w:hAnsi="Times New Roman" w:cs="Times New Roman"/>
          <w:sz w:val="22"/>
          <w:szCs w:val="22"/>
        </w:rPr>
        <w:t>per site per</w:t>
      </w:r>
      <w:r w:rsidR="003D02EA" w:rsidRPr="009A6D86">
        <w:rPr>
          <w:rFonts w:ascii="Times New Roman" w:hAnsi="Times New Roman" w:cs="Times New Roman"/>
          <w:sz w:val="22"/>
          <w:szCs w:val="22"/>
        </w:rPr>
        <w:t xml:space="preserve"> year ranging from 1 to 13. </w:t>
      </w:r>
      <w:r w:rsidR="001A43BD" w:rsidRPr="009A6D86">
        <w:rPr>
          <w:rFonts w:ascii="Times New Roman" w:hAnsi="Times New Roman" w:cs="Times New Roman"/>
          <w:sz w:val="22"/>
          <w:szCs w:val="22"/>
        </w:rPr>
        <w:t xml:space="preserve"> </w:t>
      </w:r>
    </w:p>
    <w:p w14:paraId="2F3BDFFF" w14:textId="77777777" w:rsidR="001C1398" w:rsidRPr="009A6D86" w:rsidRDefault="001C1398" w:rsidP="00800FB3">
      <w:pPr>
        <w:pStyle w:val="NoSpacing"/>
        <w:rPr>
          <w:rFonts w:ascii="Times New Roman" w:hAnsi="Times New Roman" w:cs="Times New Roman"/>
          <w:sz w:val="22"/>
          <w:szCs w:val="22"/>
        </w:rPr>
      </w:pPr>
    </w:p>
    <w:p w14:paraId="178F29CF" w14:textId="7A98E647" w:rsidR="001B06B7" w:rsidRPr="009A6D86" w:rsidRDefault="00DA1448" w:rsidP="00800FB3">
      <w:pPr>
        <w:pStyle w:val="NoSpacing"/>
        <w:rPr>
          <w:rFonts w:ascii="Times New Roman" w:hAnsi="Times New Roman" w:cs="Times New Roman"/>
          <w:sz w:val="22"/>
          <w:szCs w:val="22"/>
        </w:rPr>
      </w:pPr>
      <w:r w:rsidRPr="009A6D86">
        <w:rPr>
          <w:rFonts w:ascii="Times New Roman" w:hAnsi="Times New Roman" w:cs="Times New Roman"/>
          <w:sz w:val="22"/>
          <w:szCs w:val="22"/>
        </w:rPr>
        <w:t>Surveys</w:t>
      </w:r>
      <w:r w:rsidR="001B06B7" w:rsidRPr="009A6D86">
        <w:rPr>
          <w:rFonts w:ascii="Times New Roman" w:hAnsi="Times New Roman" w:cs="Times New Roman"/>
          <w:sz w:val="22"/>
          <w:szCs w:val="22"/>
        </w:rPr>
        <w:t xml:space="preserve"> are </w:t>
      </w:r>
      <w:r w:rsidRPr="009A6D86">
        <w:rPr>
          <w:rFonts w:ascii="Times New Roman" w:hAnsi="Times New Roman" w:cs="Times New Roman"/>
          <w:sz w:val="22"/>
          <w:szCs w:val="22"/>
        </w:rPr>
        <w:t>conducted</w:t>
      </w:r>
      <w:r w:rsidR="001B06B7" w:rsidRPr="009A6D86">
        <w:rPr>
          <w:rFonts w:ascii="Times New Roman" w:hAnsi="Times New Roman" w:cs="Times New Roman"/>
          <w:sz w:val="22"/>
          <w:szCs w:val="22"/>
        </w:rPr>
        <w:t xml:space="preserve"> approximately seven days apart, though </w:t>
      </w:r>
      <w:r w:rsidR="00F33284" w:rsidRPr="009A6D86">
        <w:rPr>
          <w:rFonts w:ascii="Times New Roman" w:hAnsi="Times New Roman" w:cs="Times New Roman"/>
          <w:sz w:val="22"/>
          <w:szCs w:val="22"/>
        </w:rPr>
        <w:t xml:space="preserve">the consistency and number of survey weeks varies by site </w:t>
      </w:r>
      <w:r w:rsidRPr="009A6D86">
        <w:rPr>
          <w:rFonts w:ascii="Times New Roman" w:hAnsi="Times New Roman" w:cs="Times New Roman"/>
          <w:sz w:val="22"/>
          <w:szCs w:val="22"/>
        </w:rPr>
        <w:t>due to unpredictable logistics of beach access and because</w:t>
      </w:r>
      <w:r w:rsidR="00F33284" w:rsidRPr="009A6D86">
        <w:rPr>
          <w:rFonts w:ascii="Times New Roman" w:hAnsi="Times New Roman" w:cs="Times New Roman"/>
          <w:sz w:val="22"/>
          <w:szCs w:val="22"/>
        </w:rPr>
        <w:t xml:space="preserve"> nesting activities occur somewhat asynchronously across the island. Surveys extend until at least two weeks without burrow activity have been observed. </w:t>
      </w:r>
      <w:r w:rsidR="007E23F1" w:rsidRPr="009A6D86">
        <w:rPr>
          <w:rFonts w:ascii="Times New Roman" w:hAnsi="Times New Roman" w:cs="Times New Roman"/>
          <w:sz w:val="22"/>
          <w:szCs w:val="22"/>
        </w:rPr>
        <w:t xml:space="preserve">Whidbey </w:t>
      </w:r>
      <w:r w:rsidR="001C1398">
        <w:rPr>
          <w:rFonts w:ascii="Times New Roman" w:hAnsi="Times New Roman" w:cs="Times New Roman"/>
          <w:sz w:val="22"/>
          <w:szCs w:val="22"/>
        </w:rPr>
        <w:t>I</w:t>
      </w:r>
      <w:r w:rsidR="007E23F1" w:rsidRPr="009A6D86">
        <w:rPr>
          <w:rFonts w:ascii="Times New Roman" w:hAnsi="Times New Roman" w:cs="Times New Roman"/>
          <w:sz w:val="22"/>
          <w:szCs w:val="22"/>
        </w:rPr>
        <w:t xml:space="preserve">sland is largely residential with public beach access and a mix of </w:t>
      </w:r>
      <w:r w:rsidR="007E23F1" w:rsidRPr="009A6D86">
        <w:rPr>
          <w:rFonts w:ascii="Times New Roman" w:hAnsi="Times New Roman" w:cs="Times New Roman"/>
          <w:sz w:val="22"/>
          <w:szCs w:val="22"/>
        </w:rPr>
        <w:lastRenderedPageBreak/>
        <w:t xml:space="preserve">coastal land use and habitat integrity. Cliff habitat erosion and predation are the primary threats to these birds during the breeding season, though colonies are also subject to varying levels of anthropogenic disturbance from beach-goers and nearshore boat activity. </w:t>
      </w:r>
    </w:p>
    <w:p w14:paraId="3B9B53AA" w14:textId="0868DBFF" w:rsidR="002A2688" w:rsidRPr="00570BDD" w:rsidRDefault="001A43BD" w:rsidP="00570BDD">
      <w:pPr>
        <w:pStyle w:val="BodyText"/>
        <w:contextualSpacing/>
        <w:rPr>
          <w:rFonts w:ascii="Times New Roman" w:hAnsi="Times New Roman" w:cs="Times New Roman"/>
          <w:color w:val="000000" w:themeColor="text1"/>
          <w:sz w:val="22"/>
          <w:szCs w:val="22"/>
        </w:rPr>
      </w:pPr>
      <w:r w:rsidRPr="009A6D86">
        <w:rPr>
          <w:rFonts w:ascii="Times New Roman" w:hAnsi="Times New Roman" w:cs="Times New Roman"/>
          <w:sz w:val="22"/>
          <w:szCs w:val="22"/>
        </w:rPr>
        <w:t xml:space="preserve">Environmental data used as covariates in this study include tidal </w:t>
      </w:r>
      <w:r w:rsidR="001C1398">
        <w:rPr>
          <w:rFonts w:ascii="Times New Roman" w:hAnsi="Times New Roman" w:cs="Times New Roman"/>
          <w:sz w:val="22"/>
          <w:szCs w:val="22"/>
        </w:rPr>
        <w:t xml:space="preserve">fluctuations, </w:t>
      </w:r>
      <w:r w:rsidRPr="009A6D86">
        <w:rPr>
          <w:rFonts w:ascii="Times New Roman" w:hAnsi="Times New Roman" w:cs="Times New Roman"/>
          <w:sz w:val="22"/>
          <w:szCs w:val="22"/>
        </w:rPr>
        <w:t xml:space="preserve">local sea surface temperature, and coastal upwelling as a measure of larger-scale oceanographic processes. </w:t>
      </w:r>
      <w:r w:rsidR="00303E0D" w:rsidRPr="009A6D86">
        <w:rPr>
          <w:rFonts w:ascii="Times New Roman" w:hAnsi="Times New Roman" w:cs="Times New Roman"/>
          <w:sz w:val="22"/>
          <w:szCs w:val="22"/>
        </w:rPr>
        <w:t>Daily sea surface temperatures and the</w:t>
      </w:r>
      <w:r w:rsidRPr="009A6D86">
        <w:rPr>
          <w:rFonts w:ascii="Times New Roman" w:hAnsi="Times New Roman" w:cs="Times New Roman"/>
          <w:sz w:val="22"/>
          <w:szCs w:val="22"/>
        </w:rPr>
        <w:t xml:space="preserve"> timing and height of daily low and high tides w</w:t>
      </w:r>
      <w:r w:rsidR="00303E0D" w:rsidRPr="009A6D86">
        <w:rPr>
          <w:rFonts w:ascii="Times New Roman" w:hAnsi="Times New Roman" w:cs="Times New Roman"/>
          <w:sz w:val="22"/>
          <w:szCs w:val="22"/>
        </w:rPr>
        <w:t>ere</w:t>
      </w:r>
      <w:r w:rsidRPr="009A6D86">
        <w:rPr>
          <w:rFonts w:ascii="Times New Roman" w:hAnsi="Times New Roman" w:cs="Times New Roman"/>
          <w:sz w:val="22"/>
          <w:szCs w:val="22"/>
        </w:rPr>
        <w:t xml:space="preserve"> obtained from the NOAA Center for Operational Oceanographic Products and Services</w:t>
      </w:r>
      <w:r w:rsidRPr="009A6D86">
        <w:rPr>
          <w:rStyle w:val="FootnoteReference"/>
          <w:rFonts w:ascii="Times New Roman" w:hAnsi="Times New Roman" w:cs="Times New Roman"/>
          <w:sz w:val="22"/>
          <w:szCs w:val="22"/>
        </w:rPr>
        <w:footnoteReference w:id="1"/>
      </w:r>
      <w:r w:rsidRPr="009A6D86">
        <w:rPr>
          <w:rFonts w:ascii="Times New Roman" w:hAnsi="Times New Roman" w:cs="Times New Roman"/>
          <w:sz w:val="22"/>
          <w:szCs w:val="22"/>
        </w:rPr>
        <w:t xml:space="preserve"> and extracted from the API using the `</w:t>
      </w:r>
      <w:proofErr w:type="spellStart"/>
      <w:r w:rsidRPr="009A6D86">
        <w:rPr>
          <w:rFonts w:ascii="Times New Roman" w:hAnsi="Times New Roman" w:cs="Times New Roman"/>
          <w:sz w:val="22"/>
          <w:szCs w:val="22"/>
        </w:rPr>
        <w:t>noaaoceans</w:t>
      </w:r>
      <w:proofErr w:type="spellEnd"/>
      <w:r w:rsidRPr="009A6D86">
        <w:rPr>
          <w:rFonts w:ascii="Times New Roman" w:hAnsi="Times New Roman" w:cs="Times New Roman"/>
          <w:sz w:val="22"/>
          <w:szCs w:val="22"/>
        </w:rPr>
        <w:t xml:space="preserve">` R package (Warlick, 2019). </w:t>
      </w:r>
      <w:r w:rsidR="00303E0D" w:rsidRPr="009A6D86">
        <w:rPr>
          <w:rFonts w:ascii="Times New Roman" w:hAnsi="Times New Roman" w:cs="Times New Roman"/>
          <w:sz w:val="22"/>
          <w:szCs w:val="22"/>
        </w:rPr>
        <w:t xml:space="preserve">Tidal height data in six-minute intervals was obtained from nine tidal buoys surrounding the island and the number of minutes elapsed from the morning low tide until the start of each survey was calculated. The nearest buoy with comprehensive sea-surface temperature information is 9444900 near Port Townsend, WA. </w:t>
      </w:r>
      <w:r w:rsidR="002A2688" w:rsidRPr="009A6D86">
        <w:rPr>
          <w:rFonts w:ascii="Times New Roman" w:hAnsi="Times New Roman" w:cs="Times New Roman"/>
          <w:color w:val="000000" w:themeColor="text1"/>
          <w:sz w:val="22"/>
          <w:szCs w:val="22"/>
        </w:rPr>
        <w:t>Monthly upwelling anomalies were obtained from NOAA’s Pacific Fisheries Environmental Laboratory</w:t>
      </w:r>
      <w:r w:rsidR="00065273" w:rsidRPr="009A6D86">
        <w:rPr>
          <w:rStyle w:val="FootnoteReference"/>
          <w:rFonts w:ascii="Times New Roman" w:hAnsi="Times New Roman" w:cs="Times New Roman"/>
          <w:color w:val="000000" w:themeColor="text1"/>
          <w:sz w:val="22"/>
          <w:szCs w:val="22"/>
        </w:rPr>
        <w:footnoteReference w:id="2"/>
      </w:r>
      <w:r w:rsidR="002A2688" w:rsidRPr="009A6D86">
        <w:rPr>
          <w:rFonts w:ascii="Times New Roman" w:hAnsi="Times New Roman" w:cs="Times New Roman"/>
          <w:color w:val="000000" w:themeColor="text1"/>
          <w:sz w:val="22"/>
          <w:szCs w:val="22"/>
        </w:rPr>
        <w:t xml:space="preserve"> </w:t>
      </w:r>
      <w:r w:rsidR="00303E0D" w:rsidRPr="009A6D86">
        <w:rPr>
          <w:rFonts w:ascii="Times New Roman" w:hAnsi="Times New Roman" w:cs="Times New Roman"/>
          <w:color w:val="000000" w:themeColor="text1"/>
          <w:sz w:val="22"/>
          <w:szCs w:val="22"/>
        </w:rPr>
        <w:t>from a buoy at (45</w:t>
      </w:r>
      <w:r w:rsidR="00303E0D" w:rsidRPr="009A6D86">
        <w:rPr>
          <w:rFonts w:ascii="Times New Roman" w:hAnsi="Times New Roman" w:cs="Times New Roman"/>
          <w:sz w:val="22"/>
          <w:szCs w:val="22"/>
        </w:rPr>
        <w:sym w:font="Symbol" w:char="F0B0"/>
      </w:r>
      <w:r w:rsidR="00303E0D" w:rsidRPr="009A6D86">
        <w:rPr>
          <w:rFonts w:ascii="Times New Roman" w:hAnsi="Times New Roman" w:cs="Times New Roman"/>
          <w:color w:val="000000" w:themeColor="text1"/>
          <w:sz w:val="22"/>
          <w:szCs w:val="22"/>
        </w:rPr>
        <w:t>N</w:t>
      </w:r>
      <w:r w:rsidR="00065273" w:rsidRPr="009A6D86">
        <w:rPr>
          <w:rFonts w:ascii="Times New Roman" w:hAnsi="Times New Roman" w:cs="Times New Roman"/>
          <w:color w:val="000000" w:themeColor="text1"/>
          <w:sz w:val="22"/>
          <w:szCs w:val="22"/>
        </w:rPr>
        <w:t>,</w:t>
      </w:r>
      <w:r w:rsidR="00303E0D" w:rsidRPr="009A6D86">
        <w:rPr>
          <w:rFonts w:ascii="Times New Roman" w:hAnsi="Times New Roman" w:cs="Times New Roman"/>
          <w:color w:val="000000" w:themeColor="text1"/>
          <w:sz w:val="22"/>
          <w:szCs w:val="22"/>
        </w:rPr>
        <w:t xml:space="preserve"> -124</w:t>
      </w:r>
      <w:r w:rsidR="00303E0D" w:rsidRPr="009A6D86">
        <w:rPr>
          <w:rFonts w:ascii="Times New Roman" w:hAnsi="Times New Roman" w:cs="Times New Roman"/>
          <w:sz w:val="22"/>
          <w:szCs w:val="22"/>
        </w:rPr>
        <w:sym w:font="Symbol" w:char="F0B0"/>
      </w:r>
      <w:r w:rsidR="00303E0D" w:rsidRPr="009A6D86">
        <w:rPr>
          <w:rFonts w:ascii="Times New Roman" w:hAnsi="Times New Roman" w:cs="Times New Roman"/>
          <w:color w:val="000000" w:themeColor="text1"/>
          <w:sz w:val="22"/>
          <w:szCs w:val="22"/>
        </w:rPr>
        <w:t>W).</w:t>
      </w:r>
      <w:r w:rsidR="00CD510F" w:rsidRPr="009A6D86">
        <w:rPr>
          <w:rFonts w:ascii="Times New Roman" w:hAnsi="Times New Roman" w:cs="Times New Roman"/>
          <w:color w:val="000000" w:themeColor="text1"/>
          <w:sz w:val="22"/>
          <w:szCs w:val="22"/>
        </w:rPr>
        <w:t xml:space="preserve"> </w:t>
      </w:r>
    </w:p>
    <w:p w14:paraId="6BFB17A0" w14:textId="0B17B746" w:rsidR="00375EBA" w:rsidRDefault="000702B3" w:rsidP="00375EBA">
      <w:pPr>
        <w:pStyle w:val="NoSpacing"/>
        <w:contextualSpacing/>
        <w:rPr>
          <w:rFonts w:ascii="Times New Roman" w:hAnsi="Times New Roman" w:cs="Times New Roman"/>
          <w:sz w:val="22"/>
          <w:szCs w:val="22"/>
        </w:rPr>
      </w:pPr>
      <w:r>
        <w:rPr>
          <w:rFonts w:ascii="Times New Roman" w:hAnsi="Times New Roman" w:cs="Times New Roman"/>
          <w:sz w:val="22"/>
          <w:szCs w:val="22"/>
          <w:u w:val="single"/>
        </w:rPr>
        <w:t>Modeling approach</w:t>
      </w:r>
    </w:p>
    <w:p w14:paraId="27DEA071" w14:textId="22BDE8BE" w:rsidR="000702B3" w:rsidRDefault="000702B3" w:rsidP="00375EBA">
      <w:pPr>
        <w:pStyle w:val="NoSpacing"/>
        <w:contextualSpacing/>
        <w:rPr>
          <w:rFonts w:ascii="Times New Roman" w:hAnsi="Times New Roman" w:cs="Times New Roman"/>
          <w:sz w:val="22"/>
          <w:szCs w:val="22"/>
        </w:rPr>
      </w:pPr>
    </w:p>
    <w:p w14:paraId="6A9684C2" w14:textId="6A50B62F" w:rsidR="000702B3" w:rsidRDefault="000702B3" w:rsidP="00375EBA">
      <w:pPr>
        <w:pStyle w:val="NoSpacing"/>
        <w:contextualSpacing/>
        <w:rPr>
          <w:rFonts w:ascii="Times New Roman" w:hAnsi="Times New Roman" w:cs="Times New Roman"/>
          <w:sz w:val="22"/>
          <w:szCs w:val="22"/>
        </w:rPr>
      </w:pPr>
      <w:r>
        <w:rPr>
          <w:rFonts w:ascii="Times New Roman" w:hAnsi="Times New Roman" w:cs="Times New Roman"/>
          <w:i/>
          <w:sz w:val="22"/>
          <w:szCs w:val="22"/>
        </w:rPr>
        <w:t xml:space="preserve">Population model – </w:t>
      </w:r>
      <w:r>
        <w:rPr>
          <w:rFonts w:ascii="Times New Roman" w:hAnsi="Times New Roman" w:cs="Times New Roman"/>
          <w:sz w:val="22"/>
          <w:szCs w:val="22"/>
        </w:rPr>
        <w:t>Short intro text</w:t>
      </w:r>
      <w:r w:rsidR="00FB5EBF">
        <w:rPr>
          <w:rFonts w:ascii="Times New Roman" w:hAnsi="Times New Roman" w:cs="Times New Roman"/>
          <w:sz w:val="22"/>
          <w:szCs w:val="22"/>
        </w:rPr>
        <w:t xml:space="preserve"> – first step of IPM is establishing model of relationship between counts and demographic rates</w:t>
      </w:r>
    </w:p>
    <w:p w14:paraId="78124AC5" w14:textId="49EB113B" w:rsidR="003E1F55" w:rsidRDefault="003E1F55" w:rsidP="00375EBA">
      <w:pPr>
        <w:pStyle w:val="NoSpacing"/>
        <w:contextualSpacing/>
        <w:rPr>
          <w:rFonts w:ascii="Times New Roman" w:hAnsi="Times New Roman" w:cs="Times New Roman"/>
          <w:sz w:val="22"/>
          <w:szCs w:val="22"/>
        </w:rPr>
      </w:pPr>
      <w:r>
        <w:rPr>
          <w:rFonts w:ascii="Times New Roman" w:hAnsi="Times New Roman" w:cs="Times New Roman"/>
          <w:sz w:val="22"/>
          <w:szCs w:val="22"/>
        </w:rPr>
        <w:t>- Ingredients for population dynamics: counts, survival, fecundity</w:t>
      </w:r>
    </w:p>
    <w:p w14:paraId="209743BB" w14:textId="78B57CB8" w:rsidR="003E1F55" w:rsidRDefault="003E1F55" w:rsidP="00375EBA">
      <w:pPr>
        <w:pStyle w:val="NoSpacing"/>
        <w:contextualSpacing/>
        <w:rPr>
          <w:rFonts w:ascii="Times New Roman" w:hAnsi="Times New Roman" w:cs="Times New Roman"/>
          <w:sz w:val="22"/>
          <w:szCs w:val="22"/>
        </w:rPr>
      </w:pPr>
      <w:r>
        <w:rPr>
          <w:rFonts w:ascii="Times New Roman" w:hAnsi="Times New Roman" w:cs="Times New Roman"/>
          <w:sz w:val="22"/>
          <w:szCs w:val="22"/>
        </w:rPr>
        <w:t>- Counts from N-mixture, fecundity from mark-recapture</w:t>
      </w:r>
      <w:r w:rsidR="00FB5EBF">
        <w:rPr>
          <w:rFonts w:ascii="Times New Roman" w:hAnsi="Times New Roman" w:cs="Times New Roman"/>
          <w:sz w:val="22"/>
          <w:szCs w:val="22"/>
        </w:rPr>
        <w:t>, a</w:t>
      </w:r>
      <w:r>
        <w:rPr>
          <w:rFonts w:ascii="Times New Roman" w:hAnsi="Times New Roman" w:cs="Times New Roman"/>
          <w:sz w:val="22"/>
          <w:szCs w:val="22"/>
        </w:rPr>
        <w:t>dult survival from literature</w:t>
      </w:r>
    </w:p>
    <w:p w14:paraId="3FFC048A" w14:textId="4246F8FA" w:rsidR="000702B3" w:rsidRDefault="000702B3" w:rsidP="00375EBA">
      <w:pPr>
        <w:pStyle w:val="NoSpacing"/>
        <w:contextualSpacing/>
        <w:rPr>
          <w:rFonts w:ascii="Times New Roman" w:hAnsi="Times New Roman" w:cs="Times New Roman"/>
          <w:sz w:val="22"/>
          <w:szCs w:val="22"/>
        </w:rPr>
      </w:pPr>
    </w:p>
    <w:p w14:paraId="0D5E66CB" w14:textId="577F7652" w:rsidR="002F6E57" w:rsidRDefault="000702B3" w:rsidP="00E719B5">
      <w:pPr>
        <w:pStyle w:val="NoSpacing"/>
        <w:contextualSpacing/>
        <w:rPr>
          <w:rFonts w:ascii="Times New Roman" w:hAnsi="Times New Roman" w:cs="Times New Roman"/>
          <w:color w:val="000000" w:themeColor="text1"/>
          <w:sz w:val="22"/>
          <w:szCs w:val="22"/>
        </w:rPr>
      </w:pPr>
      <w:r>
        <w:rPr>
          <w:rFonts w:ascii="Times New Roman" w:hAnsi="Times New Roman" w:cs="Times New Roman"/>
          <w:i/>
          <w:sz w:val="22"/>
          <w:szCs w:val="22"/>
        </w:rPr>
        <w:t>Number of breeders</w:t>
      </w:r>
      <w:r w:rsidR="00FB5EBF">
        <w:rPr>
          <w:rFonts w:ascii="Times New Roman" w:hAnsi="Times New Roman" w:cs="Times New Roman"/>
          <w:i/>
          <w:sz w:val="22"/>
          <w:szCs w:val="22"/>
        </w:rPr>
        <w:t xml:space="preserve"> from count surveys</w:t>
      </w:r>
      <w:r>
        <w:rPr>
          <w:rFonts w:ascii="Times New Roman" w:hAnsi="Times New Roman" w:cs="Times New Roman"/>
          <w:sz w:val="22"/>
          <w:szCs w:val="22"/>
        </w:rPr>
        <w:t xml:space="preserve"> – </w:t>
      </w:r>
      <w:r w:rsidR="004C3AE5" w:rsidRPr="004C3AE5">
        <w:rPr>
          <w:rFonts w:ascii="Times New Roman" w:hAnsi="Times New Roman" w:cs="Times New Roman"/>
          <w:color w:val="000000" w:themeColor="text1"/>
          <w:sz w:val="22"/>
          <w:szCs w:val="22"/>
        </w:rPr>
        <w:t>N-mixture model</w:t>
      </w:r>
      <w:r w:rsidR="00E719B5">
        <w:rPr>
          <w:rFonts w:ascii="Times New Roman" w:hAnsi="Times New Roman" w:cs="Times New Roman"/>
          <w:color w:val="000000" w:themeColor="text1"/>
          <w:sz w:val="22"/>
          <w:szCs w:val="22"/>
        </w:rPr>
        <w:t>s were developed to estimate abundance of unmarked populations by accounting for imperfect detection</w:t>
      </w:r>
      <w:r w:rsidR="009607A7">
        <w:rPr>
          <w:rFonts w:ascii="Times New Roman" w:hAnsi="Times New Roman" w:cs="Times New Roman"/>
          <w:color w:val="000000" w:themeColor="text1"/>
          <w:sz w:val="22"/>
          <w:szCs w:val="22"/>
        </w:rPr>
        <w:t xml:space="preserve"> by distinguishing between variation in the underlying ecological process and the observation process that gives rise to the data</w:t>
      </w:r>
      <w:r w:rsidR="00E719B5">
        <w:rPr>
          <w:rFonts w:ascii="Times New Roman" w:hAnsi="Times New Roman" w:cs="Times New Roman"/>
          <w:color w:val="000000" w:themeColor="text1"/>
          <w:sz w:val="22"/>
          <w:szCs w:val="22"/>
        </w:rPr>
        <w:t xml:space="preserve"> (</w:t>
      </w:r>
      <w:proofErr w:type="spellStart"/>
      <w:r w:rsidR="00E719B5">
        <w:rPr>
          <w:rFonts w:ascii="Times New Roman" w:hAnsi="Times New Roman" w:cs="Times New Roman"/>
          <w:color w:val="000000" w:themeColor="text1"/>
          <w:sz w:val="22"/>
          <w:szCs w:val="22"/>
        </w:rPr>
        <w:t>Royle</w:t>
      </w:r>
      <w:proofErr w:type="spellEnd"/>
      <w:r w:rsidR="00E719B5">
        <w:rPr>
          <w:rFonts w:ascii="Times New Roman" w:hAnsi="Times New Roman" w:cs="Times New Roman"/>
          <w:color w:val="000000" w:themeColor="text1"/>
          <w:sz w:val="22"/>
          <w:szCs w:val="22"/>
        </w:rPr>
        <w:t xml:space="preserve"> et al. 2004, </w:t>
      </w:r>
      <w:proofErr w:type="spellStart"/>
      <w:r w:rsidR="00E719B5">
        <w:rPr>
          <w:rFonts w:ascii="Times New Roman" w:hAnsi="Times New Roman" w:cs="Times New Roman"/>
          <w:color w:val="000000" w:themeColor="text1"/>
          <w:sz w:val="22"/>
          <w:szCs w:val="22"/>
        </w:rPr>
        <w:t>Royle</w:t>
      </w:r>
      <w:proofErr w:type="spellEnd"/>
      <w:r w:rsidR="00E719B5">
        <w:rPr>
          <w:rFonts w:ascii="Times New Roman" w:hAnsi="Times New Roman" w:cs="Times New Roman"/>
          <w:color w:val="000000" w:themeColor="text1"/>
          <w:sz w:val="22"/>
          <w:szCs w:val="22"/>
        </w:rPr>
        <w:t xml:space="preserve"> 2005, </w:t>
      </w:r>
      <w:proofErr w:type="spellStart"/>
      <w:r w:rsidR="00E719B5">
        <w:rPr>
          <w:rFonts w:ascii="Times New Roman" w:hAnsi="Times New Roman" w:cs="Times New Roman"/>
          <w:color w:val="000000" w:themeColor="text1"/>
          <w:sz w:val="22"/>
          <w:szCs w:val="22"/>
        </w:rPr>
        <w:t>Kery</w:t>
      </w:r>
      <w:proofErr w:type="spellEnd"/>
      <w:r w:rsidR="00E719B5">
        <w:rPr>
          <w:rFonts w:ascii="Times New Roman" w:hAnsi="Times New Roman" w:cs="Times New Roman"/>
          <w:color w:val="000000" w:themeColor="text1"/>
          <w:sz w:val="22"/>
          <w:szCs w:val="22"/>
        </w:rPr>
        <w:t xml:space="preserve"> 2005). The traditional parameterization of this modeling framework relies on the assumption that there is no unmodeled heterogeneity in detection probability over the study period or among individuals and that the population </w:t>
      </w:r>
      <w:r w:rsidR="002F6E57">
        <w:rPr>
          <w:rFonts w:ascii="Times New Roman" w:hAnsi="Times New Roman" w:cs="Times New Roman"/>
          <w:color w:val="000000" w:themeColor="text1"/>
          <w:sz w:val="22"/>
          <w:szCs w:val="22"/>
        </w:rPr>
        <w:t>i</w:t>
      </w:r>
      <w:r w:rsidR="00E719B5">
        <w:rPr>
          <w:rFonts w:ascii="Times New Roman" w:hAnsi="Times New Roman" w:cs="Times New Roman"/>
          <w:color w:val="000000" w:themeColor="text1"/>
          <w:sz w:val="22"/>
          <w:szCs w:val="22"/>
        </w:rPr>
        <w:t xml:space="preserve">s closed </w:t>
      </w:r>
      <w:r w:rsidR="002F6E57">
        <w:rPr>
          <w:rFonts w:ascii="Times New Roman" w:hAnsi="Times New Roman" w:cs="Times New Roman"/>
          <w:color w:val="000000" w:themeColor="text1"/>
          <w:sz w:val="22"/>
          <w:szCs w:val="22"/>
        </w:rPr>
        <w:t>between repeated observations during the study period</w:t>
      </w:r>
      <w:r w:rsidR="00E719B5">
        <w:rPr>
          <w:rFonts w:ascii="Times New Roman" w:hAnsi="Times New Roman" w:cs="Times New Roman"/>
          <w:color w:val="000000" w:themeColor="text1"/>
          <w:sz w:val="22"/>
          <w:szCs w:val="22"/>
        </w:rPr>
        <w:t>. Subsequent developments have enabled and tested the robustness of relaxing these assumptions in what have become known as dynamic N-mixture models (</w:t>
      </w:r>
      <w:proofErr w:type="spellStart"/>
      <w:r w:rsidR="00E719B5">
        <w:rPr>
          <w:rFonts w:ascii="Times New Roman" w:hAnsi="Times New Roman" w:cs="Times New Roman"/>
          <w:color w:val="000000" w:themeColor="text1"/>
          <w:sz w:val="22"/>
          <w:szCs w:val="22"/>
        </w:rPr>
        <w:t>Dail</w:t>
      </w:r>
      <w:proofErr w:type="spellEnd"/>
      <w:r w:rsidR="00E719B5">
        <w:rPr>
          <w:rFonts w:ascii="Times New Roman" w:hAnsi="Times New Roman" w:cs="Times New Roman"/>
          <w:color w:val="000000" w:themeColor="text1"/>
          <w:sz w:val="22"/>
          <w:szCs w:val="22"/>
        </w:rPr>
        <w:t xml:space="preserve"> &amp; Madsen 2011) that can account for immigration</w:t>
      </w:r>
      <w:r w:rsidR="009607A7">
        <w:rPr>
          <w:rFonts w:ascii="Times New Roman" w:hAnsi="Times New Roman" w:cs="Times New Roman"/>
          <w:color w:val="000000" w:themeColor="text1"/>
          <w:sz w:val="22"/>
          <w:szCs w:val="22"/>
        </w:rPr>
        <w:t xml:space="preserve"> and </w:t>
      </w:r>
      <w:r w:rsidR="00E719B5">
        <w:rPr>
          <w:rFonts w:ascii="Times New Roman" w:hAnsi="Times New Roman" w:cs="Times New Roman"/>
          <w:color w:val="000000" w:themeColor="text1"/>
          <w:sz w:val="22"/>
          <w:szCs w:val="22"/>
        </w:rPr>
        <w:t>emigration (</w:t>
      </w:r>
      <w:r w:rsidR="009607A7">
        <w:rPr>
          <w:rFonts w:ascii="Times New Roman" w:hAnsi="Times New Roman" w:cs="Times New Roman"/>
          <w:color w:val="000000" w:themeColor="text1"/>
          <w:sz w:val="22"/>
          <w:szCs w:val="22"/>
        </w:rPr>
        <w:t>Chandler et al. 2011, Hostetler &amp; Chandler 2015, Zhao et al. 2017</w:t>
      </w:r>
      <w:r w:rsidR="00E719B5">
        <w:rPr>
          <w:rFonts w:ascii="Times New Roman" w:hAnsi="Times New Roman" w:cs="Times New Roman"/>
          <w:color w:val="000000" w:themeColor="text1"/>
          <w:sz w:val="22"/>
          <w:szCs w:val="22"/>
        </w:rPr>
        <w:t>), multiple states (</w:t>
      </w:r>
      <w:proofErr w:type="spellStart"/>
      <w:r w:rsidR="009607A7">
        <w:rPr>
          <w:rFonts w:ascii="Times New Roman" w:hAnsi="Times New Roman" w:cs="Times New Roman"/>
          <w:color w:val="000000" w:themeColor="text1"/>
          <w:sz w:val="22"/>
          <w:szCs w:val="22"/>
        </w:rPr>
        <w:t>DiRenzo</w:t>
      </w:r>
      <w:proofErr w:type="spellEnd"/>
      <w:r w:rsidR="009607A7">
        <w:rPr>
          <w:rFonts w:ascii="Times New Roman" w:hAnsi="Times New Roman" w:cs="Times New Roman"/>
          <w:color w:val="000000" w:themeColor="text1"/>
          <w:sz w:val="22"/>
          <w:szCs w:val="22"/>
        </w:rPr>
        <w:t xml:space="preserve"> et al. 2018</w:t>
      </w:r>
      <w:r w:rsidR="00E719B5">
        <w:rPr>
          <w:rFonts w:ascii="Times New Roman" w:hAnsi="Times New Roman" w:cs="Times New Roman"/>
          <w:color w:val="000000" w:themeColor="text1"/>
          <w:sz w:val="22"/>
          <w:szCs w:val="22"/>
        </w:rPr>
        <w:t>), age structure (</w:t>
      </w:r>
      <w:proofErr w:type="spellStart"/>
      <w:r w:rsidR="009607A7">
        <w:rPr>
          <w:rFonts w:ascii="Times New Roman" w:hAnsi="Times New Roman" w:cs="Times New Roman"/>
          <w:color w:val="000000" w:themeColor="text1"/>
          <w:sz w:val="22"/>
          <w:szCs w:val="22"/>
        </w:rPr>
        <w:t>Zipkin</w:t>
      </w:r>
      <w:proofErr w:type="spellEnd"/>
      <w:r w:rsidR="009607A7">
        <w:rPr>
          <w:rFonts w:ascii="Times New Roman" w:hAnsi="Times New Roman" w:cs="Times New Roman"/>
          <w:color w:val="000000" w:themeColor="text1"/>
          <w:sz w:val="22"/>
          <w:szCs w:val="22"/>
        </w:rPr>
        <w:t xml:space="preserve"> et al. 2014</w:t>
      </w:r>
      <w:r w:rsidR="00E719B5">
        <w:rPr>
          <w:rFonts w:ascii="Times New Roman" w:hAnsi="Times New Roman" w:cs="Times New Roman"/>
          <w:color w:val="000000" w:themeColor="text1"/>
          <w:sz w:val="22"/>
          <w:szCs w:val="22"/>
        </w:rPr>
        <w:t>), and environmental stochasticity (</w:t>
      </w:r>
      <w:proofErr w:type="spellStart"/>
      <w:r w:rsidR="00E719B5">
        <w:rPr>
          <w:rFonts w:ascii="Times New Roman" w:hAnsi="Times New Roman" w:cs="Times New Roman"/>
          <w:color w:val="000000" w:themeColor="text1"/>
          <w:sz w:val="22"/>
          <w:szCs w:val="22"/>
        </w:rPr>
        <w:t>Bellier</w:t>
      </w:r>
      <w:proofErr w:type="spellEnd"/>
      <w:r w:rsidR="00E719B5">
        <w:rPr>
          <w:rFonts w:ascii="Times New Roman" w:hAnsi="Times New Roman" w:cs="Times New Roman"/>
          <w:color w:val="000000" w:themeColor="text1"/>
          <w:sz w:val="22"/>
          <w:szCs w:val="22"/>
        </w:rPr>
        <w:t xml:space="preserve"> et al. 2016). </w:t>
      </w:r>
      <w:r w:rsidR="002F6E57">
        <w:rPr>
          <w:rFonts w:ascii="Times New Roman" w:hAnsi="Times New Roman" w:cs="Times New Roman"/>
          <w:color w:val="000000" w:themeColor="text1"/>
          <w:sz w:val="22"/>
          <w:szCs w:val="22"/>
        </w:rPr>
        <w:t xml:space="preserve">Most recently, allowing for temporal variation in detection probability has also been explored (Zhao et al. 2019). </w:t>
      </w:r>
      <w:r w:rsidR="009607A7">
        <w:rPr>
          <w:rFonts w:ascii="Times New Roman" w:hAnsi="Times New Roman" w:cs="Times New Roman"/>
          <w:color w:val="000000" w:themeColor="text1"/>
          <w:sz w:val="22"/>
          <w:szCs w:val="22"/>
        </w:rPr>
        <w:t>Alongside these extensions and numerous applications in both maximum likelihood and Bayesian frameworks (Denes et al. 2015), the reliability, robustness, and utility of this approach has been debated in the literature (</w:t>
      </w:r>
      <w:proofErr w:type="spellStart"/>
      <w:r w:rsidR="009607A7">
        <w:rPr>
          <w:rFonts w:ascii="Times New Roman" w:hAnsi="Times New Roman" w:cs="Times New Roman"/>
          <w:color w:val="000000" w:themeColor="text1"/>
          <w:sz w:val="22"/>
          <w:szCs w:val="22"/>
        </w:rPr>
        <w:t>Kery</w:t>
      </w:r>
      <w:proofErr w:type="spellEnd"/>
      <w:r w:rsidR="009607A7">
        <w:rPr>
          <w:rFonts w:ascii="Times New Roman" w:hAnsi="Times New Roman" w:cs="Times New Roman"/>
          <w:color w:val="000000" w:themeColor="text1"/>
          <w:sz w:val="22"/>
          <w:szCs w:val="22"/>
        </w:rPr>
        <w:t xml:space="preserve"> et al. 2017, Barker et al. 2018)</w:t>
      </w:r>
      <w:r w:rsidR="002F6E57">
        <w:rPr>
          <w:rFonts w:ascii="Times New Roman" w:hAnsi="Times New Roman" w:cs="Times New Roman"/>
          <w:color w:val="000000" w:themeColor="text1"/>
          <w:sz w:val="22"/>
          <w:szCs w:val="22"/>
        </w:rPr>
        <w:t xml:space="preserve">, though many simulation studies have found that model parameters are identifiable and relatively unbiased as long as the appropriate distribution is chosen to model the data (negative binomial, </w:t>
      </w:r>
      <w:proofErr w:type="spellStart"/>
      <w:r w:rsidR="002F6E57">
        <w:rPr>
          <w:rFonts w:ascii="Times New Roman" w:hAnsi="Times New Roman" w:cs="Times New Roman"/>
          <w:color w:val="000000" w:themeColor="text1"/>
          <w:sz w:val="22"/>
          <w:szCs w:val="22"/>
        </w:rPr>
        <w:t>poisson</w:t>
      </w:r>
      <w:proofErr w:type="spellEnd"/>
      <w:r w:rsidR="002F6E57">
        <w:rPr>
          <w:rFonts w:ascii="Times New Roman" w:hAnsi="Times New Roman" w:cs="Times New Roman"/>
          <w:color w:val="000000" w:themeColor="text1"/>
          <w:sz w:val="22"/>
          <w:szCs w:val="22"/>
        </w:rPr>
        <w:t xml:space="preserve">, beta-binomial, zero-inflated </w:t>
      </w:r>
      <w:proofErr w:type="spellStart"/>
      <w:r w:rsidR="002F6E57">
        <w:rPr>
          <w:rFonts w:ascii="Times New Roman" w:hAnsi="Times New Roman" w:cs="Times New Roman"/>
          <w:color w:val="000000" w:themeColor="text1"/>
          <w:sz w:val="22"/>
          <w:szCs w:val="22"/>
        </w:rPr>
        <w:t>poisson</w:t>
      </w:r>
      <w:proofErr w:type="spellEnd"/>
      <w:r w:rsidR="002F6E57">
        <w:rPr>
          <w:rFonts w:ascii="Times New Roman" w:hAnsi="Times New Roman" w:cs="Times New Roman"/>
          <w:color w:val="000000" w:themeColor="text1"/>
          <w:sz w:val="22"/>
          <w:szCs w:val="22"/>
        </w:rPr>
        <w:t xml:space="preserve">, </w:t>
      </w:r>
      <w:proofErr w:type="spellStart"/>
      <w:r w:rsidR="002F6E57">
        <w:rPr>
          <w:rFonts w:ascii="Times New Roman" w:hAnsi="Times New Roman" w:cs="Times New Roman"/>
          <w:color w:val="000000" w:themeColor="text1"/>
          <w:sz w:val="22"/>
          <w:szCs w:val="22"/>
        </w:rPr>
        <w:t>etc</w:t>
      </w:r>
      <w:proofErr w:type="spellEnd"/>
      <w:r w:rsidR="002F6E57">
        <w:rPr>
          <w:rFonts w:ascii="Times New Roman" w:hAnsi="Times New Roman" w:cs="Times New Roman"/>
          <w:color w:val="000000" w:themeColor="text1"/>
          <w:sz w:val="22"/>
          <w:szCs w:val="22"/>
        </w:rPr>
        <w:t xml:space="preserve">) and detection and sample sizes are not small (Martin et al. 2011 (check), </w:t>
      </w:r>
      <w:proofErr w:type="spellStart"/>
      <w:r w:rsidR="002F6E57">
        <w:rPr>
          <w:rFonts w:ascii="Times New Roman" w:hAnsi="Times New Roman" w:cs="Times New Roman"/>
          <w:color w:val="000000" w:themeColor="text1"/>
          <w:sz w:val="22"/>
          <w:szCs w:val="22"/>
        </w:rPr>
        <w:t>Yamaura</w:t>
      </w:r>
      <w:proofErr w:type="spellEnd"/>
      <w:r w:rsidR="002F6E57">
        <w:rPr>
          <w:rFonts w:ascii="Times New Roman" w:hAnsi="Times New Roman" w:cs="Times New Roman"/>
          <w:color w:val="000000" w:themeColor="text1"/>
          <w:sz w:val="22"/>
          <w:szCs w:val="22"/>
        </w:rPr>
        <w:t xml:space="preserve"> et al. 2013, Duarte et al. 2018, </w:t>
      </w:r>
      <w:proofErr w:type="spellStart"/>
      <w:r w:rsidR="002F6E57">
        <w:rPr>
          <w:rFonts w:ascii="Times New Roman" w:hAnsi="Times New Roman" w:cs="Times New Roman"/>
          <w:color w:val="000000" w:themeColor="text1"/>
          <w:sz w:val="22"/>
          <w:szCs w:val="22"/>
        </w:rPr>
        <w:t>Kery</w:t>
      </w:r>
      <w:proofErr w:type="spellEnd"/>
      <w:r w:rsidR="002F6E57">
        <w:rPr>
          <w:rFonts w:ascii="Times New Roman" w:hAnsi="Times New Roman" w:cs="Times New Roman"/>
          <w:color w:val="000000" w:themeColor="text1"/>
          <w:sz w:val="22"/>
          <w:szCs w:val="22"/>
        </w:rPr>
        <w:t xml:space="preserve"> et al. 2017) </w:t>
      </w:r>
      <w:r w:rsidR="00E719B5">
        <w:rPr>
          <w:rFonts w:ascii="Times New Roman" w:hAnsi="Times New Roman" w:cs="Times New Roman"/>
          <w:color w:val="000000" w:themeColor="text1"/>
          <w:sz w:val="22"/>
          <w:szCs w:val="22"/>
        </w:rPr>
        <w:t xml:space="preserve"> </w:t>
      </w:r>
      <w:r w:rsidR="002F6E57">
        <w:rPr>
          <w:rFonts w:ascii="Times New Roman" w:hAnsi="Times New Roman" w:cs="Times New Roman"/>
          <w:color w:val="000000" w:themeColor="text1"/>
          <w:sz w:val="22"/>
          <w:szCs w:val="22"/>
        </w:rPr>
        <w:t xml:space="preserve">. This approach is appropriate in this study given that sample sizes and detection of birds in the water directly adjacent to colonies from beach viewing locations are relatively high. </w:t>
      </w:r>
    </w:p>
    <w:p w14:paraId="67FDEA7A" w14:textId="13193CE4" w:rsidR="00612415" w:rsidRDefault="00612415" w:rsidP="00E719B5">
      <w:pPr>
        <w:pStyle w:val="NoSpacing"/>
        <w:contextualSpacing/>
        <w:rPr>
          <w:rFonts w:ascii="Times New Roman" w:hAnsi="Times New Roman" w:cs="Times New Roman"/>
          <w:color w:val="000000" w:themeColor="text1"/>
          <w:sz w:val="22"/>
          <w:szCs w:val="22"/>
        </w:rPr>
      </w:pPr>
    </w:p>
    <w:p w14:paraId="059387EB" w14:textId="5BD8658D" w:rsidR="004C3AE5" w:rsidRPr="004C3AE5" w:rsidRDefault="00612415" w:rsidP="00612415">
      <w:pPr>
        <w:pStyle w:val="NoSpacing"/>
        <w:contextualSpacing/>
        <w:rPr>
          <w:rFonts w:ascii="Times New Roman" w:hAnsi="Times New Roman" w:cs="Times New Roman"/>
          <w:sz w:val="22"/>
          <w:szCs w:val="22"/>
        </w:rPr>
      </w:pPr>
      <w:r>
        <w:rPr>
          <w:rFonts w:ascii="Times New Roman" w:hAnsi="Times New Roman" w:cs="Times New Roman"/>
          <w:color w:val="000000" w:themeColor="text1"/>
          <w:sz w:val="22"/>
          <w:szCs w:val="22"/>
        </w:rPr>
        <w:t xml:space="preserve">The ecological state process of interest, abundance N of breeding adults at each site </w:t>
      </w:r>
      <w:proofErr w:type="spellStart"/>
      <w:r>
        <w:rPr>
          <w:rFonts w:ascii="Times New Roman" w:hAnsi="Times New Roman" w:cs="Times New Roman"/>
          <w:i/>
          <w:color w:val="000000" w:themeColor="text1"/>
          <w:sz w:val="22"/>
          <w:szCs w:val="22"/>
        </w:rPr>
        <w:t>i</w:t>
      </w:r>
      <w:proofErr w:type="spellEnd"/>
      <w:r>
        <w:rPr>
          <w:rFonts w:ascii="Times New Roman" w:hAnsi="Times New Roman" w:cs="Times New Roman"/>
          <w:color w:val="000000" w:themeColor="text1"/>
          <w:sz w:val="22"/>
          <w:szCs w:val="22"/>
        </w:rPr>
        <w:t xml:space="preserve"> in year </w:t>
      </w:r>
      <w:r w:rsidRPr="00612415">
        <w:rPr>
          <w:rFonts w:ascii="Times New Roman" w:hAnsi="Times New Roman" w:cs="Times New Roman"/>
          <w:i/>
          <w:color w:val="000000" w:themeColor="text1"/>
          <w:sz w:val="22"/>
          <w:szCs w:val="22"/>
        </w:rPr>
        <w:t>t</w:t>
      </w:r>
      <w:r>
        <w:rPr>
          <w:rFonts w:ascii="Times New Roman" w:hAnsi="Times New Roman" w:cs="Times New Roman"/>
          <w:color w:val="000000" w:themeColor="text1"/>
          <w:sz w:val="22"/>
          <w:szCs w:val="22"/>
        </w:rPr>
        <w:t xml:space="preserve">, </w:t>
      </w:r>
      <w:r w:rsidR="004C3AE5" w:rsidRPr="004C3AE5">
        <w:rPr>
          <w:rFonts w:ascii="Times New Roman" w:hAnsi="Times New Roman" w:cs="Times New Roman"/>
          <w:color w:val="000000" w:themeColor="text1"/>
          <w:sz w:val="22"/>
          <w:szCs w:val="22"/>
        </w:rPr>
        <w:t>is modeled</w:t>
      </w:r>
      <w:r>
        <w:rPr>
          <w:rFonts w:ascii="Times New Roman" w:hAnsi="Times New Roman" w:cs="Times New Roman"/>
          <w:color w:val="000000" w:themeColor="text1"/>
          <w:sz w:val="22"/>
          <w:szCs w:val="22"/>
        </w:rPr>
        <w:t xml:space="preserve"> as:</w:t>
      </w:r>
    </w:p>
    <w:p w14:paraId="07D1F780" w14:textId="76A206F5" w:rsidR="004C3AE5" w:rsidRPr="004C3AE5" w:rsidRDefault="00775750" w:rsidP="004C3AE5">
      <w:pPr>
        <w:spacing w:after="120"/>
        <w:contextualSpacing/>
        <w:rPr>
          <w:rFonts w:eastAsiaTheme="minorEastAsia"/>
          <w:color w:val="000000" w:themeColor="text1"/>
          <w:sz w:val="20"/>
          <w:szCs w:val="22"/>
        </w:rPr>
      </w:pPr>
      <m:oMathPara>
        <m:oMath>
          <m:sSub>
            <m:sSubPr>
              <m:ctrlPr>
                <w:rPr>
                  <w:rFonts w:ascii="Cambria Math" w:eastAsia="Cambria" w:hAnsi="Cambria Math"/>
                  <w:sz w:val="20"/>
                </w:rPr>
              </m:ctrlPr>
            </m:sSubPr>
            <m:e>
              <m:r>
                <w:rPr>
                  <w:rFonts w:ascii="Cambria Math" w:eastAsia="Cambria" w:hAnsi="Cambria Math"/>
                  <w:sz w:val="20"/>
                </w:rPr>
                <m:t>N</m:t>
              </m:r>
            </m:e>
            <m:sub>
              <m:r>
                <w:rPr>
                  <w:rFonts w:ascii="Cambria Math" w:eastAsia="Cambria" w:hAnsi="Cambria Math"/>
                  <w:sz w:val="20"/>
                </w:rPr>
                <m:t>i,t</m:t>
              </m:r>
            </m:sub>
          </m:sSub>
          <m:r>
            <w:rPr>
              <w:rFonts w:ascii="Cambria Math" w:eastAsia="Cambria" w:hAnsi="Cambria Math"/>
              <w:sz w:val="20"/>
            </w:rPr>
            <m:t>∼Poisson(</m:t>
          </m:r>
          <m:sSub>
            <m:sSubPr>
              <m:ctrlPr>
                <w:rPr>
                  <w:rFonts w:ascii="Cambria Math" w:eastAsia="Cambria" w:hAnsi="Cambria Math"/>
                  <w:sz w:val="20"/>
                </w:rPr>
              </m:ctrlPr>
            </m:sSubPr>
            <m:e>
              <m:r>
                <w:rPr>
                  <w:rFonts w:ascii="Cambria Math" w:eastAsia="Cambria" w:hAnsi="Cambria Math"/>
                  <w:sz w:val="20"/>
                </w:rPr>
                <m:t>λ</m:t>
              </m:r>
            </m:e>
            <m:sub>
              <m:r>
                <w:rPr>
                  <w:rFonts w:ascii="Cambria Math" w:eastAsia="Cambria" w:hAnsi="Cambria Math"/>
                  <w:sz w:val="20"/>
                </w:rPr>
                <m:t>i,t</m:t>
              </m:r>
            </m:sub>
          </m:sSub>
          <m:r>
            <w:rPr>
              <w:rFonts w:ascii="Cambria Math" w:eastAsia="Cambria" w:hAnsi="Cambria Math"/>
              <w:sz w:val="20"/>
            </w:rPr>
            <m:t>)</m:t>
          </m:r>
        </m:oMath>
      </m:oMathPara>
    </w:p>
    <w:p w14:paraId="3BD16640" w14:textId="6B4C7964" w:rsidR="00C53813" w:rsidRPr="00C53813" w:rsidRDefault="00FC7577" w:rsidP="00C53813">
      <w:pPr>
        <w:spacing w:after="120"/>
        <w:contextualSpacing/>
        <w:jc w:val="center"/>
        <w:rPr>
          <w:rFonts w:eastAsiaTheme="minorEastAsia"/>
          <w:color w:val="000000" w:themeColor="text1"/>
          <w:sz w:val="22"/>
          <w:szCs w:val="22"/>
        </w:rPr>
      </w:pPr>
      <m:oMathPara>
        <m:oMath>
          <m:r>
            <w:rPr>
              <w:rFonts w:ascii="Cambria Math" w:hAnsi="Cambria Math"/>
              <w:sz w:val="21"/>
            </w:rPr>
            <m:t>log(</m:t>
          </m:r>
          <m:sSub>
            <m:sSubPr>
              <m:ctrlPr>
                <w:rPr>
                  <w:rFonts w:ascii="Cambria Math" w:hAnsi="Cambria Math"/>
                  <w:sz w:val="21"/>
                </w:rPr>
              </m:ctrlPr>
            </m:sSubPr>
            <m:e>
              <m:r>
                <w:rPr>
                  <w:rFonts w:ascii="Cambria Math" w:hAnsi="Cambria Math"/>
                  <w:sz w:val="21"/>
                </w:rPr>
                <m:t>λ</m:t>
              </m:r>
            </m:e>
            <m:sub>
              <m:r>
                <w:rPr>
                  <w:rFonts w:ascii="Cambria Math" w:hAnsi="Cambria Math"/>
                  <w:sz w:val="21"/>
                </w:rPr>
                <m:t>i,t</m:t>
              </m:r>
            </m:sub>
          </m:sSub>
          <m:r>
            <w:rPr>
              <w:rFonts w:ascii="Cambria Math" w:hAnsi="Cambria Math"/>
              <w:sz w:val="21"/>
            </w:rPr>
            <m:t>)=</m:t>
          </m:r>
          <m:sSub>
            <m:sSubPr>
              <m:ctrlPr>
                <w:rPr>
                  <w:rFonts w:ascii="Cambria Math" w:hAnsi="Cambria Math"/>
                  <w:sz w:val="21"/>
                </w:rPr>
              </m:ctrlPr>
            </m:sSubPr>
            <m:e>
              <m:r>
                <w:rPr>
                  <w:rFonts w:ascii="Cambria Math" w:hAnsi="Cambria Math"/>
                  <w:sz w:val="21"/>
                </w:rPr>
                <m:t>α</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α</m:t>
              </m:r>
            </m:e>
            <m:sub>
              <m:r>
                <w:rPr>
                  <w:rFonts w:ascii="Cambria Math" w:hAnsi="Cambria Math"/>
                  <w:sz w:val="21"/>
                </w:rPr>
                <m:t>year</m:t>
              </m:r>
            </m:sub>
          </m:sSub>
          <m:r>
            <w:rPr>
              <w:rFonts w:ascii="Cambria Math" w:hAnsi="Cambria Math"/>
              <w:sz w:val="21"/>
            </w:rPr>
            <m:t>*yea</m:t>
          </m:r>
          <m:sSub>
            <m:sSubPr>
              <m:ctrlPr>
                <w:rPr>
                  <w:rFonts w:ascii="Cambria Math" w:hAnsi="Cambria Math"/>
                  <w:sz w:val="21"/>
                </w:rPr>
              </m:ctrlPr>
            </m:sSubPr>
            <m:e>
              <m:r>
                <w:rPr>
                  <w:rFonts w:ascii="Cambria Math" w:hAnsi="Cambria Math"/>
                  <w:sz w:val="21"/>
                </w:rPr>
                <m:t>r</m:t>
              </m:r>
            </m:e>
            <m:sub>
              <m:r>
                <w:rPr>
                  <w:rFonts w:ascii="Cambria Math" w:hAnsi="Cambria Math"/>
                  <w:sz w:val="21"/>
                </w:rPr>
                <m:t>i,t</m:t>
              </m:r>
            </m:sub>
          </m:sSub>
          <m:r>
            <w:rPr>
              <w:rFonts w:ascii="Cambria Math" w:hAnsi="Cambria Math"/>
              <w:sz w:val="21"/>
            </w:rPr>
            <m:t>+</m:t>
          </m:r>
          <m:sSub>
            <m:sSubPr>
              <m:ctrlPr>
                <w:rPr>
                  <w:rFonts w:ascii="Cambria Math" w:hAnsi="Cambria Math"/>
                  <w:sz w:val="21"/>
                </w:rPr>
              </m:ctrlPr>
            </m:sSubPr>
            <m:e>
              <m:r>
                <w:rPr>
                  <w:rFonts w:ascii="Cambria Math" w:hAnsi="Cambria Math"/>
                  <w:sz w:val="21"/>
                </w:rPr>
                <m:t>α</m:t>
              </m:r>
            </m:e>
            <m:sub>
              <m:r>
                <w:rPr>
                  <w:rFonts w:ascii="Cambria Math" w:hAnsi="Cambria Math"/>
                  <w:sz w:val="21"/>
                </w:rPr>
                <m:t>tide</m:t>
              </m:r>
            </m:sub>
          </m:sSub>
          <m:r>
            <w:rPr>
              <w:rFonts w:ascii="Cambria Math" w:hAnsi="Cambria Math"/>
              <w:sz w:val="21"/>
            </w:rPr>
            <m:t>*tid</m:t>
          </m:r>
          <m:sSub>
            <m:sSubPr>
              <m:ctrlPr>
                <w:rPr>
                  <w:rFonts w:ascii="Cambria Math" w:hAnsi="Cambria Math"/>
                  <w:sz w:val="21"/>
                </w:rPr>
              </m:ctrlPr>
            </m:sSubPr>
            <m:e>
              <m:r>
                <w:rPr>
                  <w:rFonts w:ascii="Cambria Math" w:hAnsi="Cambria Math"/>
                  <w:sz w:val="21"/>
                </w:rPr>
                <m:t>e</m:t>
              </m:r>
            </m:e>
            <m:sub>
              <m:r>
                <w:rPr>
                  <w:rFonts w:ascii="Cambria Math" w:hAnsi="Cambria Math"/>
                  <w:sz w:val="21"/>
                </w:rPr>
                <m:t>i,t</m:t>
              </m:r>
            </m:sub>
          </m:sSub>
          <m:r>
            <w:rPr>
              <w:rFonts w:ascii="Cambria Math" w:hAnsi="Cambria Math"/>
              <w:sz w:val="21"/>
            </w:rPr>
            <m:t>+</m:t>
          </m:r>
          <m:sSub>
            <m:sSubPr>
              <m:ctrlPr>
                <w:rPr>
                  <w:rFonts w:ascii="Cambria Math" w:hAnsi="Cambria Math"/>
                  <w:sz w:val="21"/>
                </w:rPr>
              </m:ctrlPr>
            </m:sSubPr>
            <m:e>
              <m:r>
                <w:rPr>
                  <w:rFonts w:ascii="Cambria Math" w:hAnsi="Cambria Math"/>
                  <w:sz w:val="21"/>
                </w:rPr>
                <m:t>γ</m:t>
              </m:r>
            </m:e>
            <m:sub>
              <m:r>
                <w:rPr>
                  <w:rFonts w:ascii="Cambria Math" w:hAnsi="Cambria Math"/>
                  <w:sz w:val="21"/>
                </w:rPr>
                <m:t>i</m:t>
              </m:r>
            </m:sub>
          </m:sSub>
          <m:r>
            <w:rPr>
              <w:rFonts w:ascii="Cambria Math" w:hAnsi="Cambria Math"/>
              <w:sz w:val="21"/>
            </w:rPr>
            <m:t>+</m:t>
          </m:r>
          <m:sSub>
            <m:sSubPr>
              <m:ctrlPr>
                <w:rPr>
                  <w:rFonts w:ascii="Cambria Math" w:hAnsi="Cambria Math"/>
                  <w:sz w:val="21"/>
                </w:rPr>
              </m:ctrlPr>
            </m:sSubPr>
            <m:e>
              <m:r>
                <w:rPr>
                  <w:rFonts w:ascii="Cambria Math" w:hAnsi="Cambria Math"/>
                  <w:sz w:val="21"/>
                </w:rPr>
                <m:t>γ</m:t>
              </m:r>
            </m:e>
            <m:sub>
              <m:r>
                <w:rPr>
                  <w:rFonts w:ascii="Cambria Math" w:hAnsi="Cambria Math"/>
                  <w:sz w:val="21"/>
                </w:rPr>
                <m:t>t</m:t>
              </m:r>
            </m:sub>
          </m:sSub>
          <m:r>
            <w:rPr>
              <w:rFonts w:ascii="Cambria Math" w:eastAsiaTheme="minorHAnsi" w:hAnsi="Cambria Math"/>
              <w:color w:val="000000" w:themeColor="text1"/>
              <w:sz w:val="22"/>
              <w:szCs w:val="22"/>
            </w:rPr>
            <m:t>+ ε</m:t>
          </m:r>
        </m:oMath>
      </m:oMathPara>
    </w:p>
    <w:p w14:paraId="4A64481D" w14:textId="3BBC1048" w:rsidR="00FC7577" w:rsidRPr="00FC7577" w:rsidRDefault="00775750" w:rsidP="004C3AE5">
      <w:pPr>
        <w:spacing w:after="120"/>
        <w:contextualSpacing/>
        <w:rPr>
          <w:rFonts w:eastAsiaTheme="minorEastAsia"/>
          <w:sz w:val="21"/>
        </w:rPr>
      </w:pPr>
      <m:oMathPara>
        <m:oMath>
          <m:sSub>
            <m:sSubPr>
              <m:ctrlPr>
                <w:rPr>
                  <w:rFonts w:ascii="Cambria Math" w:hAnsi="Cambria Math"/>
                  <w:sz w:val="20"/>
                </w:rPr>
              </m:ctrlPr>
            </m:sSubPr>
            <m:e>
              <m:r>
                <w:rPr>
                  <w:rFonts w:ascii="Cambria Math" w:hAnsi="Cambria Math"/>
                  <w:sz w:val="20"/>
                </w:rPr>
                <m:t>γ</m:t>
              </m:r>
            </m:e>
            <m:sub>
              <m:r>
                <w:rPr>
                  <w:rFonts w:ascii="Cambria Math" w:hAnsi="Cambria Math"/>
                  <w:sz w:val="20"/>
                </w:rPr>
                <m:t>t</m:t>
              </m:r>
            </m:sub>
          </m:sSub>
          <m:r>
            <w:rPr>
              <w:rFonts w:ascii="Cambria Math" w:hAnsi="Cambria Math"/>
              <w:sz w:val="20"/>
            </w:rPr>
            <m:t>∼Normal(0,</m:t>
          </m:r>
          <m:sSub>
            <m:sSubPr>
              <m:ctrlPr>
                <w:rPr>
                  <w:rFonts w:ascii="Cambria Math" w:hAnsi="Cambria Math"/>
                  <w:sz w:val="20"/>
                </w:rPr>
              </m:ctrlPr>
            </m:sSubPr>
            <m:e>
              <m:r>
                <w:rPr>
                  <w:rFonts w:ascii="Cambria Math" w:hAnsi="Cambria Math"/>
                  <w:sz w:val="20"/>
                </w:rPr>
                <m:t>σ</m:t>
              </m:r>
            </m:e>
            <m:sub>
              <m:r>
                <w:rPr>
                  <w:rFonts w:ascii="Cambria Math" w:hAnsi="Cambria Math"/>
                  <w:sz w:val="20"/>
                </w:rPr>
                <m:t>t</m:t>
              </m:r>
            </m:sub>
          </m:sSub>
          <m:r>
            <w:rPr>
              <w:rFonts w:ascii="Cambria Math" w:hAnsi="Cambria Math"/>
              <w:sz w:val="20"/>
            </w:rPr>
            <m:t>)</m:t>
          </m:r>
        </m:oMath>
      </m:oMathPara>
    </w:p>
    <w:p w14:paraId="3EEC690F" w14:textId="47FC7AB2" w:rsidR="00FC7577" w:rsidRPr="00FC7577" w:rsidRDefault="00775750" w:rsidP="004C3AE5">
      <w:pPr>
        <w:spacing w:after="120"/>
        <w:contextualSpacing/>
        <w:rPr>
          <w:rFonts w:eastAsiaTheme="minorEastAsia"/>
          <w:sz w:val="20"/>
        </w:rPr>
      </w:pPr>
      <m:oMathPara>
        <m:oMath>
          <m:sSub>
            <m:sSubPr>
              <m:ctrlPr>
                <w:rPr>
                  <w:rFonts w:ascii="Cambria Math" w:hAnsi="Cambria Math"/>
                  <w:sz w:val="20"/>
                </w:rPr>
              </m:ctrlPr>
            </m:sSubPr>
            <m:e>
              <m:r>
                <w:rPr>
                  <w:rFonts w:ascii="Cambria Math" w:hAnsi="Cambria Math"/>
                  <w:sz w:val="20"/>
                </w:rPr>
                <m:t>γ</m:t>
              </m:r>
            </m:e>
            <m:sub>
              <m:r>
                <w:rPr>
                  <w:rFonts w:ascii="Cambria Math" w:hAnsi="Cambria Math"/>
                  <w:sz w:val="20"/>
                </w:rPr>
                <m:t>i</m:t>
              </m:r>
            </m:sub>
          </m:sSub>
          <m:r>
            <w:rPr>
              <w:rFonts w:ascii="Cambria Math" w:hAnsi="Cambria Math"/>
              <w:sz w:val="20"/>
            </w:rPr>
            <m:t>∼Normal(0,</m:t>
          </m:r>
          <m:sSub>
            <m:sSubPr>
              <m:ctrlPr>
                <w:rPr>
                  <w:rFonts w:ascii="Cambria Math" w:hAnsi="Cambria Math"/>
                  <w:sz w:val="20"/>
                </w:rPr>
              </m:ctrlPr>
            </m:sSubPr>
            <m:e>
              <m:r>
                <w:rPr>
                  <w:rFonts w:ascii="Cambria Math" w:hAnsi="Cambria Math"/>
                  <w:sz w:val="20"/>
                </w:rPr>
                <m:t>σ</m:t>
              </m:r>
            </m:e>
            <m:sub>
              <m:r>
                <w:rPr>
                  <w:rFonts w:ascii="Cambria Math" w:hAnsi="Cambria Math"/>
                  <w:sz w:val="20"/>
                </w:rPr>
                <m:t>i</m:t>
              </m:r>
            </m:sub>
          </m:sSub>
          <m:r>
            <w:rPr>
              <w:rFonts w:ascii="Cambria Math" w:hAnsi="Cambria Math"/>
              <w:sz w:val="20"/>
            </w:rPr>
            <m:t>)</m:t>
          </m:r>
        </m:oMath>
      </m:oMathPara>
    </w:p>
    <w:p w14:paraId="3BFBDB6D" w14:textId="481DB97E" w:rsidR="00FC7577" w:rsidRPr="004C3AE5" w:rsidRDefault="00FC7577" w:rsidP="004C3AE5">
      <w:pPr>
        <w:spacing w:after="120"/>
        <w:contextualSpacing/>
        <w:rPr>
          <w:rFonts w:eastAsiaTheme="minorHAnsi"/>
          <w:color w:val="000000" w:themeColor="text1"/>
          <w:sz w:val="15"/>
          <w:szCs w:val="22"/>
        </w:rPr>
      </w:pPr>
      <m:oMathPara>
        <m:oMath>
          <m:r>
            <w:rPr>
              <w:rFonts w:ascii="Cambria Math" w:hAnsi="Cambria Math"/>
              <w:sz w:val="20"/>
            </w:rPr>
            <w:lastRenderedPageBreak/>
            <m:t>ϵ∼Normal(0,σ)</m:t>
          </m:r>
        </m:oMath>
      </m:oMathPara>
    </w:p>
    <w:p w14:paraId="2023E2D9" w14:textId="77777777" w:rsidR="004C3AE5" w:rsidRPr="004C3AE5" w:rsidRDefault="004C3AE5" w:rsidP="004C3AE5">
      <w:pPr>
        <w:spacing w:after="120"/>
        <w:contextualSpacing/>
        <w:rPr>
          <w:rFonts w:eastAsiaTheme="minorHAnsi"/>
          <w:color w:val="000000" w:themeColor="text1"/>
          <w:sz w:val="20"/>
          <w:szCs w:val="22"/>
        </w:rPr>
      </w:pPr>
    </w:p>
    <w:p w14:paraId="3DBCC0FE" w14:textId="2BF00C0F" w:rsidR="00612415" w:rsidRDefault="004C3AE5" w:rsidP="004C3AE5">
      <w:pPr>
        <w:spacing w:after="120"/>
        <w:contextualSpacing/>
        <w:rPr>
          <w:rFonts w:eastAsiaTheme="minorHAnsi"/>
          <w:i/>
          <w:color w:val="000000" w:themeColor="text1"/>
          <w:sz w:val="22"/>
          <w:szCs w:val="22"/>
        </w:rPr>
      </w:pPr>
      <w:r w:rsidRPr="004C3AE5">
        <w:rPr>
          <w:rFonts w:eastAsiaTheme="minorHAnsi"/>
          <w:color w:val="000000" w:themeColor="text1"/>
          <w:sz w:val="22"/>
          <w:szCs w:val="22"/>
        </w:rPr>
        <w:t xml:space="preserve">where </w:t>
      </w:r>
      <w:r w:rsidR="00612415">
        <w:rPr>
          <w:rFonts w:eastAsiaTheme="minorHAnsi"/>
          <w:color w:val="000000" w:themeColor="text1"/>
          <w:sz w:val="22"/>
          <w:szCs w:val="22"/>
        </w:rPr>
        <w:t xml:space="preserve">abundance </w:t>
      </w:r>
      <w:r w:rsidRPr="004C3AE5">
        <w:rPr>
          <w:rFonts w:eastAsiaTheme="minorHAnsi"/>
          <w:color w:val="000000" w:themeColor="text1"/>
          <w:sz w:val="22"/>
          <w:szCs w:val="22"/>
        </w:rPr>
        <w:t>is described by a Poisson distribution</w:t>
      </w:r>
      <w:r w:rsidR="00612415">
        <w:rPr>
          <w:rFonts w:eastAsiaTheme="minorHAnsi"/>
          <w:color w:val="000000" w:themeColor="text1"/>
          <w:sz w:val="22"/>
          <w:szCs w:val="22"/>
        </w:rPr>
        <w:t xml:space="preserve"> and log link</w:t>
      </w:r>
      <w:r w:rsidRPr="004C3AE5">
        <w:rPr>
          <w:rFonts w:eastAsiaTheme="minorHAnsi"/>
          <w:color w:val="000000" w:themeColor="text1"/>
          <w:sz w:val="22"/>
          <w:szCs w:val="22"/>
        </w:rPr>
        <w:t xml:space="preserve"> </w:t>
      </w:r>
      <w:r w:rsidR="00FC7577">
        <w:rPr>
          <w:rFonts w:eastAsiaTheme="minorHAnsi"/>
          <w:color w:val="000000" w:themeColor="text1"/>
          <w:sz w:val="22"/>
          <w:szCs w:val="22"/>
        </w:rPr>
        <w:t>of</w:t>
      </w:r>
      <w:r w:rsidRPr="004C3AE5">
        <w:rPr>
          <w:rFonts w:eastAsiaTheme="minorHAnsi"/>
          <w:color w:val="000000" w:themeColor="text1"/>
          <w:sz w:val="22"/>
          <w:szCs w:val="22"/>
        </w:rPr>
        <w:t xml:space="preserve"> </w:t>
      </w:r>
      <w:r w:rsidR="00612415">
        <w:rPr>
          <w:rFonts w:eastAsiaTheme="minorHAnsi"/>
          <w:color w:val="000000" w:themeColor="text1"/>
          <w:sz w:val="22"/>
          <w:szCs w:val="22"/>
        </w:rPr>
        <w:t xml:space="preserve">mean </w:t>
      </w:r>
      <m:oMath>
        <m:r>
          <w:rPr>
            <w:rFonts w:ascii="Cambria Math" w:eastAsiaTheme="minorHAnsi" w:hAnsi="Cambria Math"/>
            <w:color w:val="000000" w:themeColor="text1"/>
            <w:sz w:val="22"/>
            <w:szCs w:val="22"/>
          </w:rPr>
          <m:t>λ</m:t>
        </m:r>
      </m:oMath>
      <w:r w:rsidR="00612415">
        <w:rPr>
          <w:rFonts w:eastAsiaTheme="minorHAnsi"/>
          <w:color w:val="000000" w:themeColor="text1"/>
          <w:sz w:val="22"/>
          <w:szCs w:val="22"/>
        </w:rPr>
        <w:t xml:space="preserve"> </w:t>
      </w:r>
      <w:r w:rsidR="00FC7577">
        <w:rPr>
          <w:rFonts w:eastAsiaTheme="minorHAnsi"/>
          <w:color w:val="000000" w:themeColor="text1"/>
          <w:sz w:val="22"/>
          <w:szCs w:val="22"/>
        </w:rPr>
        <w:t xml:space="preserve">with fixed effects for year and time from low tide and random effects for site </w:t>
      </w:r>
      <w:proofErr w:type="spellStart"/>
      <w:r w:rsidR="00FC7577">
        <w:rPr>
          <w:rFonts w:eastAsiaTheme="minorHAnsi"/>
          <w:i/>
          <w:color w:val="000000" w:themeColor="text1"/>
          <w:sz w:val="22"/>
          <w:szCs w:val="22"/>
        </w:rPr>
        <w:t>i</w:t>
      </w:r>
      <w:proofErr w:type="spellEnd"/>
      <w:r w:rsidR="00FC7577">
        <w:rPr>
          <w:rFonts w:eastAsiaTheme="minorHAnsi"/>
          <w:color w:val="000000" w:themeColor="text1"/>
          <w:sz w:val="22"/>
          <w:szCs w:val="22"/>
        </w:rPr>
        <w:t xml:space="preserve"> and year </w:t>
      </w:r>
      <w:r w:rsidR="00FC7577">
        <w:rPr>
          <w:rFonts w:eastAsiaTheme="minorHAnsi"/>
          <w:i/>
          <w:color w:val="000000" w:themeColor="text1"/>
          <w:sz w:val="22"/>
          <w:szCs w:val="22"/>
        </w:rPr>
        <w:t xml:space="preserve">t </w:t>
      </w:r>
      <w:r w:rsidR="00FC7577">
        <w:rPr>
          <w:rFonts w:eastAsiaTheme="minorHAnsi"/>
          <w:color w:val="000000" w:themeColor="text1"/>
          <w:sz w:val="22"/>
          <w:szCs w:val="22"/>
        </w:rPr>
        <w:t>from a normal distribution with mean zero and variance</w:t>
      </w:r>
      <m:oMath>
        <m:r>
          <w:rPr>
            <w:rFonts w:ascii="Cambria Math" w:hAnsi="Cambria Math"/>
            <w:sz w:val="20"/>
          </w:rPr>
          <m:t xml:space="preserve"> σ</m:t>
        </m:r>
      </m:oMath>
      <w:r w:rsidRPr="004C3AE5">
        <w:rPr>
          <w:rFonts w:eastAsiaTheme="minorHAnsi"/>
          <w:i/>
          <w:color w:val="000000" w:themeColor="text1"/>
          <w:sz w:val="22"/>
          <w:szCs w:val="22"/>
        </w:rPr>
        <w:t>.</w:t>
      </w:r>
      <w:r w:rsidR="00FC7577">
        <w:rPr>
          <w:rFonts w:eastAsiaTheme="minorHAnsi"/>
          <w:i/>
          <w:color w:val="000000" w:themeColor="text1"/>
          <w:sz w:val="22"/>
          <w:szCs w:val="22"/>
        </w:rPr>
        <w:t xml:space="preserve"> </w:t>
      </w:r>
      <w:r w:rsidRPr="004C3AE5">
        <w:rPr>
          <w:rFonts w:eastAsiaTheme="minorHAnsi"/>
          <w:i/>
          <w:color w:val="000000" w:themeColor="text1"/>
          <w:sz w:val="22"/>
          <w:szCs w:val="22"/>
        </w:rPr>
        <w:t xml:space="preserve"> </w:t>
      </w:r>
    </w:p>
    <w:p w14:paraId="1C19E4E9" w14:textId="77777777" w:rsidR="00612415" w:rsidRDefault="00612415" w:rsidP="004C3AE5">
      <w:pPr>
        <w:spacing w:after="120"/>
        <w:contextualSpacing/>
        <w:rPr>
          <w:rFonts w:eastAsiaTheme="minorHAnsi"/>
          <w:color w:val="000000" w:themeColor="text1"/>
          <w:sz w:val="22"/>
          <w:szCs w:val="22"/>
        </w:rPr>
      </w:pPr>
    </w:p>
    <w:p w14:paraId="1BC2754D" w14:textId="62BD29B1" w:rsidR="004C3AE5" w:rsidRPr="004C3AE5" w:rsidRDefault="004C3AE5" w:rsidP="004C3AE5">
      <w:pPr>
        <w:spacing w:after="120"/>
        <w:contextualSpacing/>
        <w:rPr>
          <w:rFonts w:eastAsiaTheme="minorHAnsi"/>
          <w:color w:val="000000" w:themeColor="text1"/>
          <w:sz w:val="22"/>
          <w:szCs w:val="22"/>
        </w:rPr>
      </w:pPr>
      <w:r w:rsidRPr="004C3AE5">
        <w:rPr>
          <w:rFonts w:eastAsiaTheme="minorHAnsi"/>
          <w:color w:val="000000" w:themeColor="text1"/>
          <w:sz w:val="22"/>
          <w:szCs w:val="22"/>
        </w:rPr>
        <w:t xml:space="preserve">Observed counts </w:t>
      </w:r>
      <w:r w:rsidR="003E1F55">
        <w:rPr>
          <w:rFonts w:eastAsiaTheme="minorHAnsi"/>
          <w:i/>
          <w:color w:val="000000" w:themeColor="text1"/>
          <w:sz w:val="22"/>
          <w:szCs w:val="22"/>
        </w:rPr>
        <w:t xml:space="preserve">y </w:t>
      </w:r>
      <w:r w:rsidRPr="004C3AE5">
        <w:rPr>
          <w:rFonts w:eastAsiaTheme="minorHAnsi"/>
          <w:color w:val="000000" w:themeColor="text1"/>
          <w:sz w:val="22"/>
          <w:szCs w:val="22"/>
        </w:rPr>
        <w:t>during survey</w:t>
      </w:r>
      <w:r w:rsidR="00612415">
        <w:rPr>
          <w:rFonts w:eastAsiaTheme="minorHAnsi"/>
          <w:color w:val="000000" w:themeColor="text1"/>
          <w:sz w:val="22"/>
          <w:szCs w:val="22"/>
        </w:rPr>
        <w:t xml:space="preserve"> sample</w:t>
      </w:r>
      <w:r w:rsidRPr="004C3AE5">
        <w:rPr>
          <w:rFonts w:eastAsiaTheme="minorHAnsi"/>
          <w:color w:val="000000" w:themeColor="text1"/>
          <w:sz w:val="22"/>
          <w:szCs w:val="22"/>
        </w:rPr>
        <w:t xml:space="preserve"> </w:t>
      </w:r>
      <w:r w:rsidRPr="004C3AE5">
        <w:rPr>
          <w:rFonts w:eastAsiaTheme="minorHAnsi"/>
          <w:i/>
          <w:color w:val="000000" w:themeColor="text1"/>
          <w:sz w:val="22"/>
          <w:szCs w:val="22"/>
        </w:rPr>
        <w:t xml:space="preserve">j </w:t>
      </w:r>
      <w:r w:rsidRPr="004C3AE5">
        <w:rPr>
          <w:rFonts w:eastAsiaTheme="minorHAnsi"/>
          <w:color w:val="000000" w:themeColor="text1"/>
          <w:sz w:val="22"/>
          <w:szCs w:val="22"/>
        </w:rPr>
        <w:t xml:space="preserve">given true abundance at site </w:t>
      </w:r>
      <w:proofErr w:type="spellStart"/>
      <w:r w:rsidRPr="004C3AE5">
        <w:rPr>
          <w:rFonts w:eastAsiaTheme="minorHAnsi"/>
          <w:i/>
          <w:color w:val="000000" w:themeColor="text1"/>
          <w:sz w:val="22"/>
          <w:szCs w:val="22"/>
        </w:rPr>
        <w:t>i</w:t>
      </w:r>
      <w:proofErr w:type="spellEnd"/>
      <w:r w:rsidR="00612415">
        <w:rPr>
          <w:rFonts w:eastAsiaTheme="minorHAnsi"/>
          <w:i/>
          <w:color w:val="000000" w:themeColor="text1"/>
          <w:sz w:val="22"/>
          <w:szCs w:val="22"/>
        </w:rPr>
        <w:t xml:space="preserve"> </w:t>
      </w:r>
      <w:r w:rsidR="00612415">
        <w:rPr>
          <w:rFonts w:eastAsiaTheme="minorHAnsi"/>
          <w:color w:val="000000" w:themeColor="text1"/>
          <w:sz w:val="22"/>
          <w:szCs w:val="22"/>
        </w:rPr>
        <w:t xml:space="preserve">and time </w:t>
      </w:r>
      <w:r w:rsidR="00612415">
        <w:rPr>
          <w:rFonts w:eastAsiaTheme="minorHAnsi"/>
          <w:i/>
          <w:color w:val="000000" w:themeColor="text1"/>
          <w:sz w:val="22"/>
          <w:szCs w:val="22"/>
        </w:rPr>
        <w:t>t</w:t>
      </w:r>
      <w:r w:rsidRPr="004C3AE5">
        <w:rPr>
          <w:rFonts w:eastAsiaTheme="minorHAnsi"/>
          <w:i/>
          <w:color w:val="000000" w:themeColor="text1"/>
          <w:sz w:val="22"/>
          <w:szCs w:val="22"/>
        </w:rPr>
        <w:t xml:space="preserve"> </w:t>
      </w:r>
      <w:r w:rsidRPr="004C3AE5">
        <w:rPr>
          <w:rFonts w:eastAsiaTheme="minorHAnsi"/>
          <w:color w:val="000000" w:themeColor="text1"/>
          <w:sz w:val="22"/>
          <w:szCs w:val="22"/>
        </w:rPr>
        <w:t xml:space="preserve">can be modeled with a binomial distribution </w:t>
      </w:r>
      <w:r w:rsidR="00FC7577">
        <w:rPr>
          <w:rFonts w:eastAsiaTheme="minorHAnsi"/>
          <w:color w:val="000000" w:themeColor="text1"/>
          <w:sz w:val="22"/>
          <w:szCs w:val="22"/>
        </w:rPr>
        <w:t xml:space="preserve">with a logit link for mean detection probability </w:t>
      </w:r>
      <w:r w:rsidR="00FC7577">
        <w:rPr>
          <w:rFonts w:eastAsiaTheme="minorHAnsi"/>
          <w:i/>
          <w:color w:val="000000" w:themeColor="text1"/>
          <w:sz w:val="22"/>
          <w:szCs w:val="22"/>
        </w:rPr>
        <w:t>p</w:t>
      </w:r>
      <w:r w:rsidR="00FC7577">
        <w:rPr>
          <w:rFonts w:eastAsiaTheme="minorHAnsi"/>
          <w:color w:val="000000" w:themeColor="text1"/>
          <w:sz w:val="22"/>
          <w:szCs w:val="22"/>
        </w:rPr>
        <w:t>:</w:t>
      </w:r>
    </w:p>
    <w:p w14:paraId="0E1AD5FB" w14:textId="77777777" w:rsidR="004C3AE5" w:rsidRPr="004C3AE5" w:rsidRDefault="004C3AE5" w:rsidP="004C3AE5">
      <w:pPr>
        <w:spacing w:after="120"/>
        <w:contextualSpacing/>
        <w:rPr>
          <w:rFonts w:eastAsiaTheme="minorHAnsi"/>
          <w:color w:val="000000" w:themeColor="text1"/>
          <w:sz w:val="22"/>
          <w:szCs w:val="22"/>
        </w:rPr>
      </w:pPr>
    </w:p>
    <w:p w14:paraId="368FAAD7" w14:textId="5DC353C5" w:rsidR="004C3AE5" w:rsidRPr="00C53813" w:rsidRDefault="00775750" w:rsidP="004C3AE5">
      <w:pPr>
        <w:spacing w:after="120"/>
        <w:contextualSpacing/>
        <w:rPr>
          <w:rFonts w:eastAsiaTheme="minorEastAsia"/>
          <w:color w:val="000000" w:themeColor="text1"/>
          <w:sz w:val="20"/>
          <w:szCs w:val="22"/>
        </w:rPr>
      </w:pPr>
      <m:oMathPara>
        <m:oMath>
          <m:sSub>
            <m:sSubPr>
              <m:ctrlPr>
                <w:rPr>
                  <w:rFonts w:ascii="Cambria Math" w:eastAsiaTheme="minorHAnsi" w:hAnsi="Cambria Math"/>
                  <w:color w:val="000000" w:themeColor="text1"/>
                  <w:sz w:val="20"/>
                  <w:szCs w:val="22"/>
                </w:rPr>
              </m:ctrlPr>
            </m:sSubPr>
            <m:e>
              <m:r>
                <w:rPr>
                  <w:rFonts w:ascii="Cambria Math" w:eastAsiaTheme="minorHAnsi" w:hAnsi="Cambria Math"/>
                  <w:color w:val="000000" w:themeColor="text1"/>
                  <w:sz w:val="20"/>
                  <w:szCs w:val="22"/>
                </w:rPr>
                <m:t>y</m:t>
              </m:r>
            </m:e>
            <m:sub>
              <m:r>
                <w:rPr>
                  <w:rFonts w:ascii="Cambria Math" w:eastAsiaTheme="minorHAnsi" w:hAnsi="Cambria Math"/>
                  <w:color w:val="000000" w:themeColor="text1"/>
                  <w:sz w:val="20"/>
                  <w:szCs w:val="22"/>
                </w:rPr>
                <m:t>i,j</m:t>
              </m:r>
            </m:sub>
          </m:sSub>
          <m:r>
            <w:rPr>
              <w:rFonts w:ascii="Cambria Math" w:eastAsiaTheme="minorHAnsi" w:hAnsi="Cambria Math"/>
              <w:color w:val="000000" w:themeColor="text1"/>
              <w:sz w:val="20"/>
              <w:szCs w:val="22"/>
            </w:rPr>
            <m:t>|</m:t>
          </m:r>
          <m:sSub>
            <m:sSubPr>
              <m:ctrlPr>
                <w:rPr>
                  <w:rFonts w:ascii="Cambria Math" w:eastAsiaTheme="minorHAnsi" w:hAnsi="Cambria Math"/>
                  <w:color w:val="000000" w:themeColor="text1"/>
                  <w:sz w:val="20"/>
                  <w:szCs w:val="22"/>
                </w:rPr>
              </m:ctrlPr>
            </m:sSubPr>
            <m:e>
              <m:r>
                <w:rPr>
                  <w:rFonts w:ascii="Cambria Math" w:eastAsiaTheme="minorHAnsi" w:hAnsi="Cambria Math"/>
                  <w:color w:val="000000" w:themeColor="text1"/>
                  <w:sz w:val="20"/>
                  <w:szCs w:val="22"/>
                </w:rPr>
                <m:t>N</m:t>
              </m:r>
            </m:e>
            <m:sub>
              <m:r>
                <w:rPr>
                  <w:rFonts w:ascii="Cambria Math" w:eastAsiaTheme="minorHAnsi" w:hAnsi="Cambria Math"/>
                  <w:color w:val="000000" w:themeColor="text1"/>
                  <w:sz w:val="20"/>
                  <w:szCs w:val="22"/>
                </w:rPr>
                <m:t>i</m:t>
              </m:r>
            </m:sub>
          </m:sSub>
          <m:r>
            <w:rPr>
              <w:rFonts w:ascii="Cambria Math" w:eastAsiaTheme="minorHAnsi" w:hAnsi="Cambria Math"/>
              <w:color w:val="000000" w:themeColor="text1"/>
              <w:sz w:val="20"/>
              <w:szCs w:val="22"/>
            </w:rPr>
            <m:t>∼Binomial(</m:t>
          </m:r>
          <m:sSub>
            <m:sSubPr>
              <m:ctrlPr>
                <w:rPr>
                  <w:rFonts w:ascii="Cambria Math" w:eastAsiaTheme="minorHAnsi" w:hAnsi="Cambria Math"/>
                  <w:color w:val="000000" w:themeColor="text1"/>
                  <w:sz w:val="20"/>
                  <w:szCs w:val="22"/>
                </w:rPr>
              </m:ctrlPr>
            </m:sSubPr>
            <m:e>
              <m:r>
                <w:rPr>
                  <w:rFonts w:ascii="Cambria Math" w:eastAsiaTheme="minorHAnsi" w:hAnsi="Cambria Math"/>
                  <w:color w:val="000000" w:themeColor="text1"/>
                  <w:sz w:val="20"/>
                  <w:szCs w:val="22"/>
                </w:rPr>
                <m:t>N</m:t>
              </m:r>
            </m:e>
            <m:sub>
              <m:r>
                <w:rPr>
                  <w:rFonts w:ascii="Cambria Math" w:eastAsiaTheme="minorHAnsi" w:hAnsi="Cambria Math"/>
                  <w:color w:val="000000" w:themeColor="text1"/>
                  <w:sz w:val="20"/>
                  <w:szCs w:val="22"/>
                </w:rPr>
                <m:t>i</m:t>
              </m:r>
            </m:sub>
          </m:sSub>
          <m:r>
            <w:rPr>
              <w:rFonts w:ascii="Cambria Math" w:eastAsiaTheme="minorHAnsi" w:hAnsi="Cambria Math"/>
              <w:color w:val="000000" w:themeColor="text1"/>
              <w:sz w:val="20"/>
              <w:szCs w:val="22"/>
            </w:rPr>
            <m:t>,p)</m:t>
          </m:r>
        </m:oMath>
      </m:oMathPara>
    </w:p>
    <w:p w14:paraId="2971A1FB" w14:textId="075FE5DD" w:rsidR="00C53813" w:rsidRPr="004C3AE5" w:rsidRDefault="00C53813" w:rsidP="004C3AE5">
      <w:pPr>
        <w:spacing w:after="120"/>
        <w:contextualSpacing/>
        <w:rPr>
          <w:rFonts w:eastAsiaTheme="minorEastAsia"/>
          <w:color w:val="000000" w:themeColor="text1"/>
          <w:sz w:val="18"/>
          <w:szCs w:val="22"/>
        </w:rPr>
      </w:pPr>
      <m:oMathPara>
        <m:oMath>
          <m:r>
            <w:rPr>
              <w:rFonts w:ascii="Cambria Math" w:hAnsi="Cambria Math"/>
              <w:sz w:val="20"/>
            </w:rPr>
            <m:t>logit(p)=</m:t>
          </m:r>
          <m:sSub>
            <m:sSubPr>
              <m:ctrlPr>
                <w:rPr>
                  <w:rFonts w:ascii="Cambria Math" w:hAnsi="Cambria Math"/>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+ϵ</m:t>
          </m:r>
        </m:oMath>
      </m:oMathPara>
    </w:p>
    <w:p w14:paraId="69E02B83" w14:textId="0DF55015" w:rsidR="004C3AE5" w:rsidRPr="003E1F55" w:rsidRDefault="00FC7577" w:rsidP="004C3AE5">
      <w:pPr>
        <w:spacing w:after="120"/>
        <w:contextualSpacing/>
        <w:rPr>
          <w:rFonts w:eastAsiaTheme="minorEastAsia"/>
          <w:sz w:val="20"/>
        </w:rPr>
      </w:pPr>
      <m:oMathPara>
        <m:oMath>
          <m:r>
            <w:rPr>
              <w:rFonts w:ascii="Cambria Math" w:hAnsi="Cambria Math"/>
              <w:sz w:val="20"/>
            </w:rPr>
            <m:t>ϵ∼Normal(0,σ)</m:t>
          </m:r>
        </m:oMath>
      </m:oMathPara>
    </w:p>
    <w:p w14:paraId="170DF4DF" w14:textId="0D77CE2E" w:rsidR="003E1F55" w:rsidRDefault="003E1F55" w:rsidP="004C3AE5">
      <w:pPr>
        <w:spacing w:after="120"/>
        <w:contextualSpacing/>
        <w:rPr>
          <w:rFonts w:eastAsiaTheme="minorHAnsi"/>
          <w:color w:val="000000" w:themeColor="text1"/>
          <w:sz w:val="18"/>
          <w:szCs w:val="22"/>
        </w:rPr>
      </w:pPr>
    </w:p>
    <w:p w14:paraId="354E2E4D" w14:textId="3A667194" w:rsidR="000702B3" w:rsidRDefault="003E1F55" w:rsidP="00ED64B0">
      <w:pPr>
        <w:spacing w:after="120"/>
        <w:contextualSpacing/>
        <w:rPr>
          <w:rFonts w:eastAsiaTheme="minorHAnsi"/>
          <w:color w:val="000000" w:themeColor="text1"/>
          <w:sz w:val="22"/>
          <w:szCs w:val="22"/>
        </w:rPr>
      </w:pPr>
      <w:r>
        <w:rPr>
          <w:rFonts w:eastAsiaTheme="minorHAnsi"/>
          <w:color w:val="000000" w:themeColor="text1"/>
          <w:sz w:val="22"/>
          <w:szCs w:val="22"/>
        </w:rPr>
        <w:t>Due to the seasonal nature of adult attendance at the colony, juvenile or non-breeder presence at the beginning of the season, and asynchronous nest initiation across sites, the week during the breeding season with the highest total count at each site was used in the model. Replicate counts per week per site are only available for 2018</w:t>
      </w:r>
      <w:r w:rsidR="002B7B28">
        <w:rPr>
          <w:rFonts w:eastAsiaTheme="minorHAnsi"/>
          <w:color w:val="000000" w:themeColor="text1"/>
          <w:sz w:val="22"/>
          <w:szCs w:val="22"/>
        </w:rPr>
        <w:t xml:space="preserve"> and later and are used to inform detection probability in all years.</w:t>
      </w:r>
      <w:r>
        <w:rPr>
          <w:rFonts w:eastAsiaTheme="minorHAnsi"/>
          <w:color w:val="000000" w:themeColor="text1"/>
          <w:sz w:val="22"/>
          <w:szCs w:val="22"/>
        </w:rPr>
        <w:t xml:space="preserve"> </w:t>
      </w:r>
    </w:p>
    <w:p w14:paraId="0720100A" w14:textId="7413F7DE" w:rsidR="00F97A96" w:rsidRDefault="00F97A96" w:rsidP="00ED64B0">
      <w:pPr>
        <w:spacing w:after="120"/>
        <w:contextualSpacing/>
        <w:rPr>
          <w:rFonts w:eastAsiaTheme="minorHAnsi"/>
          <w:color w:val="000000" w:themeColor="text1"/>
          <w:sz w:val="22"/>
          <w:szCs w:val="22"/>
        </w:rPr>
      </w:pPr>
    </w:p>
    <w:p w14:paraId="3D18EE3E" w14:textId="65FF5A87" w:rsidR="00F97A96" w:rsidRPr="00ED64B0" w:rsidRDefault="00F97A96" w:rsidP="00ED64B0">
      <w:pPr>
        <w:spacing w:after="120"/>
        <w:contextualSpacing/>
        <w:rPr>
          <w:rFonts w:eastAsiaTheme="minorHAnsi"/>
          <w:color w:val="000000" w:themeColor="text1"/>
          <w:sz w:val="22"/>
          <w:szCs w:val="22"/>
        </w:rPr>
      </w:pPr>
      <w:r>
        <w:rPr>
          <w:rFonts w:eastAsiaTheme="minorHAnsi"/>
          <w:color w:val="000000" w:themeColor="text1"/>
          <w:sz w:val="22"/>
          <w:szCs w:val="22"/>
        </w:rPr>
        <w:t>[Model selection, fit]</w:t>
      </w:r>
    </w:p>
    <w:p w14:paraId="39903D05" w14:textId="7A0E577F" w:rsidR="00ED64B0" w:rsidRPr="009A6D86" w:rsidRDefault="000702B3" w:rsidP="00ED64B0">
      <w:pPr>
        <w:pStyle w:val="BodyText"/>
        <w:rPr>
          <w:rFonts w:ascii="Times New Roman" w:hAnsi="Times New Roman" w:cs="Times New Roman"/>
          <w:color w:val="000000" w:themeColor="text1"/>
          <w:sz w:val="22"/>
          <w:szCs w:val="22"/>
        </w:rPr>
      </w:pPr>
      <w:r>
        <w:rPr>
          <w:rFonts w:ascii="Times New Roman" w:hAnsi="Times New Roman" w:cs="Times New Roman"/>
          <w:i/>
          <w:sz w:val="22"/>
          <w:szCs w:val="22"/>
        </w:rPr>
        <w:t>Chick survival and reproductive success</w:t>
      </w:r>
      <w:r w:rsidR="00FB5EBF">
        <w:rPr>
          <w:rFonts w:ascii="Times New Roman" w:hAnsi="Times New Roman" w:cs="Times New Roman"/>
          <w:i/>
          <w:sz w:val="22"/>
          <w:szCs w:val="22"/>
        </w:rPr>
        <w:t xml:space="preserve"> from burrow observations</w:t>
      </w:r>
      <w:r>
        <w:rPr>
          <w:rFonts w:ascii="Times New Roman" w:hAnsi="Times New Roman" w:cs="Times New Roman"/>
          <w:i/>
          <w:sz w:val="22"/>
          <w:szCs w:val="22"/>
        </w:rPr>
        <w:t xml:space="preserve"> </w:t>
      </w:r>
      <w:r w:rsidR="007F53A3">
        <w:rPr>
          <w:rFonts w:ascii="Times New Roman" w:hAnsi="Times New Roman" w:cs="Times New Roman"/>
          <w:i/>
          <w:sz w:val="22"/>
          <w:szCs w:val="22"/>
        </w:rPr>
        <w:t>–</w:t>
      </w:r>
      <w:r>
        <w:rPr>
          <w:rFonts w:ascii="Times New Roman" w:hAnsi="Times New Roman" w:cs="Times New Roman"/>
          <w:i/>
          <w:sz w:val="22"/>
          <w:szCs w:val="22"/>
        </w:rPr>
        <w:t xml:space="preserve"> </w:t>
      </w:r>
      <w:r w:rsidR="00ED64B0" w:rsidRPr="009A6D86">
        <w:rPr>
          <w:rFonts w:ascii="Times New Roman" w:hAnsi="Times New Roman" w:cs="Times New Roman"/>
          <w:color w:val="000000" w:themeColor="text1"/>
          <w:sz w:val="22"/>
          <w:szCs w:val="22"/>
        </w:rPr>
        <w:t xml:space="preserve">Multi-state mark-recapture models arose to estimate age- or state-specific abundance and demographic rates and are based on the idea that we can infer information about the true latent state or ecological process of an individual based on a capture history that arises from an observation process with imperfect detection. However, biases can occur when the status of a marked individual is not observed with perfect certainty or if </w:t>
      </w:r>
      <w:r w:rsidR="00ED64B0">
        <w:rPr>
          <w:rFonts w:ascii="Times New Roman" w:hAnsi="Times New Roman" w:cs="Times New Roman"/>
          <w:color w:val="000000" w:themeColor="text1"/>
          <w:sz w:val="22"/>
          <w:szCs w:val="22"/>
        </w:rPr>
        <w:t>a</w:t>
      </w:r>
      <w:r w:rsidR="00ED64B0" w:rsidRPr="009A6D86">
        <w:rPr>
          <w:rFonts w:ascii="Times New Roman" w:hAnsi="Times New Roman" w:cs="Times New Roman"/>
          <w:color w:val="000000" w:themeColor="text1"/>
          <w:sz w:val="22"/>
          <w:szCs w:val="22"/>
        </w:rPr>
        <w:t xml:space="preserve"> life history stage</w:t>
      </w:r>
      <w:r w:rsidR="00ED64B0">
        <w:rPr>
          <w:rFonts w:ascii="Times New Roman" w:hAnsi="Times New Roman" w:cs="Times New Roman"/>
          <w:color w:val="000000" w:themeColor="text1"/>
          <w:sz w:val="22"/>
          <w:szCs w:val="22"/>
        </w:rPr>
        <w:t xml:space="preserve"> is</w:t>
      </w:r>
      <w:r w:rsidR="00ED64B0" w:rsidRPr="009A6D86">
        <w:rPr>
          <w:rFonts w:ascii="Times New Roman" w:hAnsi="Times New Roman" w:cs="Times New Roman"/>
          <w:color w:val="000000" w:themeColor="text1"/>
          <w:sz w:val="22"/>
          <w:szCs w:val="22"/>
        </w:rPr>
        <w:t xml:space="preserve"> not observable</w:t>
      </w:r>
      <w:r w:rsidR="00ED64B0">
        <w:rPr>
          <w:rFonts w:ascii="Times New Roman" w:hAnsi="Times New Roman" w:cs="Times New Roman"/>
          <w:color w:val="000000" w:themeColor="text1"/>
          <w:sz w:val="22"/>
          <w:szCs w:val="22"/>
        </w:rPr>
        <w:t xml:space="preserve"> </w:t>
      </w:r>
      <w:r w:rsidR="00DB3F7D">
        <w:rPr>
          <w:rFonts w:ascii="Times New Roman" w:hAnsi="Times New Roman" w:cs="Times New Roman"/>
          <w:color w:val="000000" w:themeColor="text1"/>
          <w:sz w:val="22"/>
          <w:szCs w:val="22"/>
        </w:rPr>
        <w:t xml:space="preserve">(e.g., </w:t>
      </w:r>
      <w:r w:rsidR="00ED64B0">
        <w:rPr>
          <w:rFonts w:ascii="Times New Roman" w:hAnsi="Times New Roman" w:cs="Times New Roman"/>
          <w:color w:val="000000" w:themeColor="text1"/>
          <w:sz w:val="22"/>
          <w:szCs w:val="22"/>
        </w:rPr>
        <w:t>seabird species that are only observed at colonies during the breeding season</w:t>
      </w:r>
      <w:r w:rsidR="00DB3F7D">
        <w:rPr>
          <w:rFonts w:ascii="Times New Roman" w:hAnsi="Times New Roman" w:cs="Times New Roman"/>
          <w:color w:val="000000" w:themeColor="text1"/>
          <w:sz w:val="22"/>
          <w:szCs w:val="22"/>
        </w:rPr>
        <w:t>)</w:t>
      </w:r>
      <w:r w:rsidR="00ED64B0">
        <w:rPr>
          <w:rFonts w:ascii="Times New Roman" w:hAnsi="Times New Roman" w:cs="Times New Roman"/>
          <w:color w:val="000000" w:themeColor="text1"/>
          <w:sz w:val="22"/>
          <w:szCs w:val="22"/>
        </w:rPr>
        <w:t xml:space="preserve">. </w:t>
      </w:r>
      <w:r w:rsidR="00ED64B0" w:rsidRPr="009A6D86">
        <w:rPr>
          <w:rFonts w:ascii="Times New Roman" w:hAnsi="Times New Roman" w:cs="Times New Roman"/>
          <w:color w:val="000000" w:themeColor="text1"/>
          <w:sz w:val="22"/>
          <w:szCs w:val="22"/>
        </w:rPr>
        <w:t>Additionally, even when individuals are reliably detected, estimating reproductive success can be challenging if nests are inaccessible.</w:t>
      </w:r>
      <w:r w:rsidR="00DB3F7D">
        <w:rPr>
          <w:rFonts w:ascii="Times New Roman" w:hAnsi="Times New Roman" w:cs="Times New Roman"/>
          <w:color w:val="000000" w:themeColor="text1"/>
          <w:sz w:val="22"/>
          <w:szCs w:val="22"/>
        </w:rPr>
        <w:t xml:space="preserve"> </w:t>
      </w:r>
      <w:r w:rsidR="00ED64B0" w:rsidRPr="009A6D86">
        <w:rPr>
          <w:rFonts w:ascii="Times New Roman" w:hAnsi="Times New Roman" w:cs="Times New Roman"/>
          <w:color w:val="000000" w:themeColor="text1"/>
          <w:sz w:val="22"/>
          <w:szCs w:val="22"/>
        </w:rPr>
        <w:t xml:space="preserve">This is the case for pigeon guillemots in Puget Sound, where individuals are not marked and reproductive success cannot be observed because chicks fledge at night from nests located in cliff crevasses. Multi-event models (Kendall 2004, </w:t>
      </w:r>
      <w:proofErr w:type="spellStart"/>
      <w:r w:rsidR="00ED64B0" w:rsidRPr="009A6D86">
        <w:rPr>
          <w:rFonts w:ascii="Times New Roman" w:hAnsi="Times New Roman" w:cs="Times New Roman"/>
          <w:color w:val="000000" w:themeColor="text1"/>
          <w:sz w:val="22"/>
          <w:szCs w:val="22"/>
        </w:rPr>
        <w:t>Pradel</w:t>
      </w:r>
      <w:proofErr w:type="spellEnd"/>
      <w:r w:rsidR="00ED64B0" w:rsidRPr="009A6D86">
        <w:rPr>
          <w:rFonts w:ascii="Times New Roman" w:hAnsi="Times New Roman" w:cs="Times New Roman"/>
          <w:color w:val="000000" w:themeColor="text1"/>
          <w:sz w:val="22"/>
          <w:szCs w:val="22"/>
        </w:rPr>
        <w:t xml:space="preserve"> 2005) were developed to address these situations and have led to improved parameter estimation compared with the previous strategy of dropping cases with uncertain or hidden</w:t>
      </w:r>
      <w:r w:rsidR="00ED64B0">
        <w:rPr>
          <w:rFonts w:ascii="Times New Roman" w:hAnsi="Times New Roman" w:cs="Times New Roman"/>
          <w:color w:val="000000" w:themeColor="text1"/>
          <w:sz w:val="22"/>
          <w:szCs w:val="22"/>
        </w:rPr>
        <w:t xml:space="preserve"> (unobservable)</w:t>
      </w:r>
      <w:r w:rsidR="00ED64B0" w:rsidRPr="009A6D86">
        <w:rPr>
          <w:rFonts w:ascii="Times New Roman" w:hAnsi="Times New Roman" w:cs="Times New Roman"/>
          <w:color w:val="000000" w:themeColor="text1"/>
          <w:sz w:val="22"/>
          <w:szCs w:val="22"/>
        </w:rPr>
        <w:t xml:space="preserve"> states (Kendall &amp; Nichols 2002, </w:t>
      </w:r>
      <w:proofErr w:type="spellStart"/>
      <w:r w:rsidR="00ED64B0" w:rsidRPr="009A6D86">
        <w:rPr>
          <w:rFonts w:ascii="Times New Roman" w:hAnsi="Times New Roman" w:cs="Times New Roman"/>
          <w:color w:val="000000" w:themeColor="text1"/>
          <w:sz w:val="22"/>
          <w:szCs w:val="22"/>
        </w:rPr>
        <w:t>Lebreton</w:t>
      </w:r>
      <w:proofErr w:type="spellEnd"/>
      <w:r w:rsidR="00ED64B0" w:rsidRPr="009A6D86">
        <w:rPr>
          <w:rFonts w:ascii="Times New Roman" w:hAnsi="Times New Roman" w:cs="Times New Roman"/>
          <w:color w:val="000000" w:themeColor="text1"/>
          <w:sz w:val="22"/>
          <w:szCs w:val="22"/>
        </w:rPr>
        <w:t xml:space="preserve"> &amp; </w:t>
      </w:r>
      <w:proofErr w:type="spellStart"/>
      <w:r w:rsidR="00ED64B0" w:rsidRPr="009A6D86">
        <w:rPr>
          <w:rFonts w:ascii="Times New Roman" w:hAnsi="Times New Roman" w:cs="Times New Roman"/>
          <w:color w:val="000000" w:themeColor="text1"/>
          <w:sz w:val="22"/>
          <w:szCs w:val="22"/>
        </w:rPr>
        <w:t>Pradel</w:t>
      </w:r>
      <w:proofErr w:type="spellEnd"/>
      <w:r w:rsidR="00ED64B0" w:rsidRPr="009A6D86">
        <w:rPr>
          <w:rFonts w:ascii="Times New Roman" w:hAnsi="Times New Roman" w:cs="Times New Roman"/>
          <w:color w:val="000000" w:themeColor="text1"/>
          <w:sz w:val="22"/>
          <w:szCs w:val="22"/>
        </w:rPr>
        <w:t xml:space="preserve"> 2002, Kendall 2004).  </w:t>
      </w:r>
    </w:p>
    <w:p w14:paraId="19DE36BD" w14:textId="7C8019D0" w:rsidR="007F53A3" w:rsidRDefault="00ED64B0" w:rsidP="00ED64B0">
      <w:pPr>
        <w:pStyle w:val="BodyText"/>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Multi-event models</w:t>
      </w:r>
      <w:r w:rsidR="00DB3F7D">
        <w:rPr>
          <w:rFonts w:ascii="Times New Roman" w:hAnsi="Times New Roman" w:cs="Times New Roman"/>
          <w:color w:val="000000" w:themeColor="text1"/>
          <w:sz w:val="22"/>
          <w:szCs w:val="22"/>
        </w:rPr>
        <w:t xml:space="preserve"> </w:t>
      </w:r>
      <w:r w:rsidR="00DB3F7D" w:rsidRPr="009A6D86">
        <w:rPr>
          <w:rFonts w:ascii="Times New Roman" w:hAnsi="Times New Roman" w:cs="Times New Roman"/>
          <w:color w:val="000000" w:themeColor="text1"/>
          <w:sz w:val="22"/>
          <w:szCs w:val="22"/>
        </w:rPr>
        <w:t xml:space="preserve">allow for the estimation of parameters even when observations map to multiple possible true states and can also incorporate covariates into both the state and observation processes. </w:t>
      </w:r>
      <w:r w:rsidRPr="009A6D86">
        <w:rPr>
          <w:rFonts w:ascii="Times New Roman" w:hAnsi="Times New Roman" w:cs="Times New Roman"/>
          <w:color w:val="000000" w:themeColor="text1"/>
          <w:sz w:val="22"/>
          <w:szCs w:val="22"/>
        </w:rPr>
        <w:t xml:space="preserve"> </w:t>
      </w:r>
      <w:r w:rsidR="00DB3F7D">
        <w:rPr>
          <w:rFonts w:ascii="Times New Roman" w:hAnsi="Times New Roman" w:cs="Times New Roman"/>
          <w:color w:val="000000" w:themeColor="text1"/>
          <w:sz w:val="22"/>
          <w:szCs w:val="22"/>
        </w:rPr>
        <w:t>They have</w:t>
      </w:r>
      <w:r w:rsidRPr="009A6D86">
        <w:rPr>
          <w:rFonts w:ascii="Times New Roman" w:hAnsi="Times New Roman" w:cs="Times New Roman"/>
          <w:color w:val="000000" w:themeColor="text1"/>
          <w:sz w:val="22"/>
          <w:szCs w:val="22"/>
        </w:rPr>
        <w:t xml:space="preserve"> been used extensively to assess sex, reproductive status, and survival of terrestrial avian species, but have been increasingly used to estimate breeding state, population structure, survival, and even the effect of oceanographic conditions </w:t>
      </w:r>
      <w:r>
        <w:rPr>
          <w:rFonts w:ascii="Times New Roman" w:hAnsi="Times New Roman" w:cs="Times New Roman"/>
          <w:color w:val="000000" w:themeColor="text1"/>
          <w:sz w:val="22"/>
          <w:szCs w:val="22"/>
        </w:rPr>
        <w:t>on</w:t>
      </w:r>
      <w:r w:rsidRPr="009A6D86">
        <w:rPr>
          <w:rFonts w:ascii="Times New Roman" w:hAnsi="Times New Roman" w:cs="Times New Roman"/>
          <w:color w:val="000000" w:themeColor="text1"/>
          <w:sz w:val="22"/>
          <w:szCs w:val="22"/>
        </w:rPr>
        <w:t xml:space="preserve"> long-lived seabird species (Fay et al. 2015, </w:t>
      </w:r>
      <w:proofErr w:type="spellStart"/>
      <w:r w:rsidRPr="009A6D86">
        <w:rPr>
          <w:rFonts w:ascii="Times New Roman" w:hAnsi="Times New Roman" w:cs="Times New Roman"/>
          <w:color w:val="000000" w:themeColor="text1"/>
          <w:sz w:val="22"/>
          <w:szCs w:val="22"/>
        </w:rPr>
        <w:t>Tavecchia</w:t>
      </w:r>
      <w:proofErr w:type="spellEnd"/>
      <w:r w:rsidRPr="009A6D86">
        <w:rPr>
          <w:rFonts w:ascii="Times New Roman" w:hAnsi="Times New Roman" w:cs="Times New Roman"/>
          <w:color w:val="000000" w:themeColor="text1"/>
          <w:sz w:val="22"/>
          <w:szCs w:val="22"/>
        </w:rPr>
        <w:t xml:space="preserve"> et al. 2016, Sanz-Aguilar et al. 2017, </w:t>
      </w:r>
      <w:proofErr w:type="spellStart"/>
      <w:r w:rsidRPr="009A6D86">
        <w:rPr>
          <w:rFonts w:ascii="Times New Roman" w:hAnsi="Times New Roman" w:cs="Times New Roman"/>
          <w:color w:val="000000" w:themeColor="text1"/>
          <w:sz w:val="22"/>
          <w:szCs w:val="22"/>
        </w:rPr>
        <w:t>Payo-Payo</w:t>
      </w:r>
      <w:proofErr w:type="spellEnd"/>
      <w:r w:rsidRPr="009A6D86">
        <w:rPr>
          <w:rFonts w:ascii="Times New Roman" w:hAnsi="Times New Roman" w:cs="Times New Roman"/>
          <w:color w:val="000000" w:themeColor="text1"/>
          <w:sz w:val="22"/>
          <w:szCs w:val="22"/>
        </w:rPr>
        <w:t xml:space="preserve"> et al. 2016, </w:t>
      </w:r>
      <w:proofErr w:type="spellStart"/>
      <w:r w:rsidRPr="009A6D86">
        <w:rPr>
          <w:rFonts w:ascii="Times New Roman" w:hAnsi="Times New Roman" w:cs="Times New Roman"/>
          <w:color w:val="000000" w:themeColor="text1"/>
          <w:sz w:val="22"/>
          <w:szCs w:val="22"/>
        </w:rPr>
        <w:t>Guery</w:t>
      </w:r>
      <w:proofErr w:type="spellEnd"/>
      <w:r w:rsidRPr="009A6D86">
        <w:rPr>
          <w:rFonts w:ascii="Times New Roman" w:hAnsi="Times New Roman" w:cs="Times New Roman"/>
          <w:color w:val="000000" w:themeColor="text1"/>
          <w:sz w:val="22"/>
          <w:szCs w:val="22"/>
        </w:rPr>
        <w:t xml:space="preserve"> et al. 2017, </w:t>
      </w:r>
      <w:proofErr w:type="spellStart"/>
      <w:r w:rsidRPr="009A6D86">
        <w:rPr>
          <w:rFonts w:ascii="Times New Roman" w:hAnsi="Times New Roman" w:cs="Times New Roman"/>
          <w:color w:val="000000" w:themeColor="text1"/>
          <w:sz w:val="22"/>
          <w:szCs w:val="22"/>
        </w:rPr>
        <w:t>Champagnon</w:t>
      </w:r>
      <w:proofErr w:type="spellEnd"/>
      <w:r w:rsidRPr="009A6D86">
        <w:rPr>
          <w:rFonts w:ascii="Times New Roman" w:hAnsi="Times New Roman" w:cs="Times New Roman"/>
          <w:color w:val="000000" w:themeColor="text1"/>
          <w:sz w:val="22"/>
          <w:szCs w:val="22"/>
        </w:rPr>
        <w:t xml:space="preserve"> et al. 2018). In this study, we apply a novel multi-event model framework to the attendance patterns and prey deliveries made to individually</w:t>
      </w:r>
      <w:r>
        <w:rPr>
          <w:rFonts w:ascii="Times New Roman" w:hAnsi="Times New Roman" w:cs="Times New Roman"/>
          <w:color w:val="000000" w:themeColor="text1"/>
          <w:sz w:val="22"/>
          <w:szCs w:val="22"/>
        </w:rPr>
        <w:t xml:space="preserve"> </w:t>
      </w:r>
      <w:r w:rsidRPr="009A6D86">
        <w:rPr>
          <w:rFonts w:ascii="Times New Roman" w:hAnsi="Times New Roman" w:cs="Times New Roman"/>
          <w:color w:val="000000" w:themeColor="text1"/>
          <w:sz w:val="22"/>
          <w:szCs w:val="22"/>
        </w:rPr>
        <w:t>identifiable nest burrows to infer the true reproductive status and success of nests.</w:t>
      </w:r>
      <w:r w:rsidR="00DB3F7D">
        <w:rPr>
          <w:rFonts w:ascii="Times New Roman" w:hAnsi="Times New Roman" w:cs="Times New Roman"/>
          <w:color w:val="000000" w:themeColor="text1"/>
          <w:sz w:val="22"/>
          <w:szCs w:val="22"/>
        </w:rPr>
        <w:t xml:space="preserve"> </w:t>
      </w:r>
      <w:r w:rsidRPr="009A6D86">
        <w:rPr>
          <w:rFonts w:ascii="Times New Roman" w:hAnsi="Times New Roman" w:cs="Times New Roman"/>
          <w:color w:val="000000" w:themeColor="text1"/>
          <w:sz w:val="22"/>
          <w:szCs w:val="22"/>
        </w:rPr>
        <w:t xml:space="preserve">We hypothesized that daily egg and chick survival would be relatively high, but that </w:t>
      </w:r>
      <w:r w:rsidR="00DB3F7D">
        <w:rPr>
          <w:rFonts w:ascii="Times New Roman" w:hAnsi="Times New Roman" w:cs="Times New Roman"/>
          <w:color w:val="000000" w:themeColor="text1"/>
          <w:sz w:val="22"/>
          <w:szCs w:val="22"/>
        </w:rPr>
        <w:t>annual</w:t>
      </w:r>
      <w:r w:rsidRPr="009A6D86">
        <w:rPr>
          <w:rFonts w:ascii="Times New Roman" w:hAnsi="Times New Roman" w:cs="Times New Roman"/>
          <w:color w:val="000000" w:themeColor="text1"/>
          <w:sz w:val="22"/>
          <w:szCs w:val="22"/>
        </w:rPr>
        <w:t xml:space="preserve"> estimates </w:t>
      </w:r>
      <w:r>
        <w:rPr>
          <w:rFonts w:ascii="Times New Roman" w:hAnsi="Times New Roman" w:cs="Times New Roman"/>
          <w:color w:val="000000" w:themeColor="text1"/>
          <w:sz w:val="22"/>
          <w:szCs w:val="22"/>
        </w:rPr>
        <w:t xml:space="preserve">of reproductive success </w:t>
      </w:r>
      <w:r w:rsidRPr="009A6D86">
        <w:rPr>
          <w:rFonts w:ascii="Times New Roman" w:hAnsi="Times New Roman" w:cs="Times New Roman"/>
          <w:color w:val="000000" w:themeColor="text1"/>
          <w:sz w:val="22"/>
          <w:szCs w:val="22"/>
        </w:rPr>
        <w:t>would be similar to those estimated for conspecifics. We also expect</w:t>
      </w:r>
      <w:r w:rsidR="00DB3F7D">
        <w:rPr>
          <w:rFonts w:ascii="Times New Roman" w:hAnsi="Times New Roman" w:cs="Times New Roman"/>
          <w:color w:val="000000" w:themeColor="text1"/>
          <w:sz w:val="22"/>
          <w:szCs w:val="22"/>
        </w:rPr>
        <w:t>ed</w:t>
      </w:r>
      <w:r w:rsidRPr="009A6D86">
        <w:rPr>
          <w:rFonts w:ascii="Times New Roman" w:hAnsi="Times New Roman" w:cs="Times New Roman"/>
          <w:color w:val="000000" w:themeColor="text1"/>
          <w:sz w:val="22"/>
          <w:szCs w:val="22"/>
        </w:rPr>
        <w:t xml:space="preserve"> that overall nest success will be similar to naïve estimates due to high detection rates of nest burrows. However, this approach allows for much more refined </w:t>
      </w:r>
      <w:r w:rsidR="00DB3F7D">
        <w:rPr>
          <w:rFonts w:ascii="Times New Roman" w:hAnsi="Times New Roman" w:cs="Times New Roman"/>
          <w:color w:val="000000" w:themeColor="text1"/>
          <w:sz w:val="22"/>
          <w:szCs w:val="22"/>
        </w:rPr>
        <w:t>estimation of egg and chick survival across the</w:t>
      </w:r>
      <w:r w:rsidRPr="009A6D86">
        <w:rPr>
          <w:rFonts w:ascii="Times New Roman" w:hAnsi="Times New Roman" w:cs="Times New Roman"/>
          <w:color w:val="000000" w:themeColor="text1"/>
          <w:sz w:val="22"/>
          <w:szCs w:val="22"/>
        </w:rPr>
        <w:t xml:space="preserve"> range of </w:t>
      </w:r>
      <w:r w:rsidR="00DB3F7D">
        <w:rPr>
          <w:rFonts w:ascii="Times New Roman" w:hAnsi="Times New Roman" w:cs="Times New Roman"/>
          <w:color w:val="000000" w:themeColor="text1"/>
          <w:sz w:val="22"/>
          <w:szCs w:val="22"/>
        </w:rPr>
        <w:t xml:space="preserve">incubation and </w:t>
      </w:r>
      <w:r w:rsidRPr="009A6D86">
        <w:rPr>
          <w:rFonts w:ascii="Times New Roman" w:hAnsi="Times New Roman" w:cs="Times New Roman"/>
          <w:color w:val="000000" w:themeColor="text1"/>
          <w:sz w:val="22"/>
          <w:szCs w:val="22"/>
        </w:rPr>
        <w:t xml:space="preserve">hatchling periods </w:t>
      </w:r>
      <w:r>
        <w:rPr>
          <w:rFonts w:ascii="Times New Roman" w:hAnsi="Times New Roman" w:cs="Times New Roman"/>
          <w:color w:val="000000" w:themeColor="text1"/>
          <w:sz w:val="22"/>
          <w:szCs w:val="22"/>
        </w:rPr>
        <w:t>noted from field studies</w:t>
      </w:r>
      <w:r w:rsidRPr="009A6D86">
        <w:rPr>
          <w:rFonts w:ascii="Times New Roman" w:hAnsi="Times New Roman" w:cs="Times New Roman"/>
          <w:color w:val="000000" w:themeColor="text1"/>
          <w:sz w:val="22"/>
          <w:szCs w:val="22"/>
        </w:rPr>
        <w:t xml:space="preserve">. </w:t>
      </w:r>
    </w:p>
    <w:p w14:paraId="03C1B76D" w14:textId="4E61D2BB" w:rsidR="001F1E73" w:rsidRPr="009A6D86" w:rsidRDefault="00FC33EF" w:rsidP="00375EBA">
      <w:pPr>
        <w:pStyle w:val="NoSpacing"/>
        <w:contextualSpacing/>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 xml:space="preserve">State-specific survival, transition, and detection probabilities for pigeon guillemot nests were estimated using a multi-event Jolly-Seber model with uncertain state assignment (Figure 2). </w:t>
      </w:r>
      <w:r w:rsidR="001F1E73" w:rsidRPr="009A6D86">
        <w:rPr>
          <w:rFonts w:ascii="Times New Roman" w:hAnsi="Times New Roman" w:cs="Times New Roman"/>
          <w:color w:val="000000" w:themeColor="text1"/>
          <w:sz w:val="22"/>
          <w:szCs w:val="22"/>
        </w:rPr>
        <w:t xml:space="preserve">In this study, daily nest survival </w:t>
      </w:r>
      <w:r w:rsidRPr="009A6D86">
        <w:rPr>
          <w:rFonts w:ascii="Times New Roman" w:hAnsi="Times New Roman" w:cs="Times New Roman"/>
          <w:color w:val="000000" w:themeColor="text1"/>
          <w:sz w:val="22"/>
          <w:szCs w:val="22"/>
        </w:rPr>
        <w:t xml:space="preserve">is needed in order </w:t>
      </w:r>
      <w:r w:rsidR="001F1E73" w:rsidRPr="009A6D86">
        <w:rPr>
          <w:rFonts w:ascii="Times New Roman" w:hAnsi="Times New Roman" w:cs="Times New Roman"/>
          <w:color w:val="000000" w:themeColor="text1"/>
          <w:sz w:val="22"/>
          <w:szCs w:val="22"/>
        </w:rPr>
        <w:t xml:space="preserve">to ascertain overall nest success </w:t>
      </w:r>
      <w:r w:rsidRPr="009A6D86">
        <w:rPr>
          <w:rFonts w:ascii="Times New Roman" w:hAnsi="Times New Roman" w:cs="Times New Roman"/>
          <w:color w:val="000000" w:themeColor="text1"/>
          <w:sz w:val="22"/>
          <w:szCs w:val="22"/>
        </w:rPr>
        <w:t>using the assumption</w:t>
      </w:r>
      <w:r w:rsidR="001F1E73" w:rsidRPr="009A6D86">
        <w:rPr>
          <w:rFonts w:ascii="Times New Roman" w:hAnsi="Times New Roman" w:cs="Times New Roman"/>
          <w:color w:val="000000" w:themeColor="text1"/>
          <w:sz w:val="22"/>
          <w:szCs w:val="22"/>
        </w:rPr>
        <w:t xml:space="preserve"> that nests receiving prey deliveries for the length of the </w:t>
      </w:r>
      <w:r w:rsidR="00E31D6C" w:rsidRPr="009A6D86">
        <w:rPr>
          <w:rFonts w:ascii="Times New Roman" w:hAnsi="Times New Roman" w:cs="Times New Roman"/>
          <w:color w:val="000000" w:themeColor="text1"/>
          <w:sz w:val="22"/>
          <w:szCs w:val="22"/>
        </w:rPr>
        <w:t>chick</w:t>
      </w:r>
      <w:r w:rsidR="001F1E73" w:rsidRPr="009A6D86">
        <w:rPr>
          <w:rFonts w:ascii="Times New Roman" w:hAnsi="Times New Roman" w:cs="Times New Roman"/>
          <w:color w:val="000000" w:themeColor="text1"/>
          <w:sz w:val="22"/>
          <w:szCs w:val="22"/>
        </w:rPr>
        <w:t xml:space="preserve"> period (3</w:t>
      </w:r>
      <w:r w:rsidR="009C2EBF">
        <w:rPr>
          <w:rFonts w:ascii="Times New Roman" w:hAnsi="Times New Roman" w:cs="Times New Roman"/>
          <w:color w:val="000000" w:themeColor="text1"/>
          <w:sz w:val="22"/>
          <w:szCs w:val="22"/>
        </w:rPr>
        <w:t>5-42</w:t>
      </w:r>
      <w:r w:rsidR="001F1E73" w:rsidRPr="009A6D86">
        <w:rPr>
          <w:rFonts w:ascii="Times New Roman" w:hAnsi="Times New Roman" w:cs="Times New Roman"/>
          <w:color w:val="000000" w:themeColor="text1"/>
          <w:sz w:val="22"/>
          <w:szCs w:val="22"/>
        </w:rPr>
        <w:t xml:space="preserve"> days) will have fledged. Using this framework allows </w:t>
      </w:r>
      <w:r w:rsidR="001F1E73" w:rsidRPr="009A6D86">
        <w:rPr>
          <w:rFonts w:ascii="Times New Roman" w:hAnsi="Times New Roman" w:cs="Times New Roman"/>
          <w:color w:val="000000" w:themeColor="text1"/>
          <w:sz w:val="22"/>
          <w:szCs w:val="22"/>
        </w:rPr>
        <w:lastRenderedPageBreak/>
        <w:t xml:space="preserve">us to estimate daily (as opposed to weekly, the level of the data) survival and account for imperfect detection and uncertain nest state, as non-prey visits to nest burrows can occur during both the egg and chick states. </w:t>
      </w:r>
    </w:p>
    <w:p w14:paraId="44A6F8C1" w14:textId="77777777" w:rsidR="001F1E73" w:rsidRPr="009A6D86" w:rsidRDefault="001F1E73" w:rsidP="00375EBA">
      <w:pPr>
        <w:pStyle w:val="NoSpacing"/>
        <w:contextualSpacing/>
        <w:rPr>
          <w:rFonts w:ascii="Times New Roman" w:hAnsi="Times New Roman" w:cs="Times New Roman"/>
          <w:color w:val="000000" w:themeColor="text1"/>
          <w:sz w:val="22"/>
          <w:szCs w:val="22"/>
        </w:rPr>
      </w:pPr>
    </w:p>
    <w:p w14:paraId="6161A098" w14:textId="3B25B2E0" w:rsidR="00E31D6C" w:rsidRPr="009A6D86" w:rsidRDefault="002A2688" w:rsidP="00375EBA">
      <w:pPr>
        <w:pStyle w:val="NoSpacing"/>
        <w:contextualSpacing/>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Possible true states were identified as individuals that have not yet</w:t>
      </w:r>
      <w:r w:rsidR="0061717F" w:rsidRPr="009A6D86">
        <w:rPr>
          <w:rFonts w:ascii="Times New Roman" w:hAnsi="Times New Roman" w:cs="Times New Roman"/>
          <w:color w:val="000000" w:themeColor="text1"/>
          <w:sz w:val="22"/>
          <w:szCs w:val="22"/>
        </w:rPr>
        <w:t xml:space="preserve"> entered (pre-egg), egg, hatchling, and terminated (fledged or dead). </w:t>
      </w:r>
      <w:r w:rsidRPr="009A6D86">
        <w:rPr>
          <w:rFonts w:ascii="Times New Roman" w:hAnsi="Times New Roman" w:cs="Times New Roman"/>
          <w:color w:val="000000" w:themeColor="text1"/>
          <w:sz w:val="22"/>
          <w:szCs w:val="22"/>
        </w:rPr>
        <w:t xml:space="preserve">Possible observations corresponding </w:t>
      </w:r>
      <w:r w:rsidR="00FF60B3" w:rsidRPr="009A6D86">
        <w:rPr>
          <w:rFonts w:ascii="Times New Roman" w:hAnsi="Times New Roman" w:cs="Times New Roman"/>
          <w:color w:val="000000" w:themeColor="text1"/>
          <w:sz w:val="22"/>
          <w:szCs w:val="22"/>
        </w:rPr>
        <w:t>to</w:t>
      </w:r>
      <w:r w:rsidRPr="009A6D86">
        <w:rPr>
          <w:rFonts w:ascii="Times New Roman" w:hAnsi="Times New Roman" w:cs="Times New Roman"/>
          <w:color w:val="000000" w:themeColor="text1"/>
          <w:sz w:val="22"/>
          <w:szCs w:val="22"/>
        </w:rPr>
        <w:t xml:space="preserve"> these true states include</w:t>
      </w:r>
      <w:r w:rsidR="007B7CF2" w:rsidRPr="009A6D86">
        <w:rPr>
          <w:rFonts w:ascii="Times New Roman" w:hAnsi="Times New Roman" w:cs="Times New Roman"/>
          <w:color w:val="000000" w:themeColor="text1"/>
          <w:sz w:val="22"/>
          <w:szCs w:val="22"/>
        </w:rPr>
        <w:t xml:space="preserve"> birds flying into burrow nests (a) without prey</w:t>
      </w:r>
      <w:r w:rsidR="00570BDD">
        <w:rPr>
          <w:rFonts w:ascii="Times New Roman" w:hAnsi="Times New Roman" w:cs="Times New Roman"/>
          <w:color w:val="000000" w:themeColor="text1"/>
          <w:sz w:val="22"/>
          <w:szCs w:val="22"/>
        </w:rPr>
        <w:t xml:space="preserve"> (</w:t>
      </w:r>
      <w:proofErr w:type="spellStart"/>
      <w:r w:rsidR="00570BDD">
        <w:rPr>
          <w:rFonts w:ascii="Times New Roman" w:hAnsi="Times New Roman" w:cs="Times New Roman"/>
          <w:color w:val="000000" w:themeColor="text1"/>
          <w:sz w:val="22"/>
          <w:szCs w:val="22"/>
        </w:rPr>
        <w:t>Bv</w:t>
      </w:r>
      <w:proofErr w:type="spellEnd"/>
      <w:r w:rsidR="00570BDD">
        <w:rPr>
          <w:rFonts w:ascii="Times New Roman" w:hAnsi="Times New Roman" w:cs="Times New Roman"/>
          <w:color w:val="000000" w:themeColor="text1"/>
          <w:sz w:val="22"/>
          <w:szCs w:val="22"/>
        </w:rPr>
        <w:t>)</w:t>
      </w:r>
      <w:r w:rsidR="007B7CF2" w:rsidRPr="009A6D86">
        <w:rPr>
          <w:rFonts w:ascii="Times New Roman" w:hAnsi="Times New Roman" w:cs="Times New Roman"/>
          <w:color w:val="000000" w:themeColor="text1"/>
          <w:sz w:val="22"/>
          <w:szCs w:val="22"/>
        </w:rPr>
        <w:t>, (b) with prey</w:t>
      </w:r>
      <w:r w:rsidR="00570BDD">
        <w:rPr>
          <w:rFonts w:ascii="Times New Roman" w:hAnsi="Times New Roman" w:cs="Times New Roman"/>
          <w:color w:val="000000" w:themeColor="text1"/>
          <w:sz w:val="22"/>
          <w:szCs w:val="22"/>
        </w:rPr>
        <w:t xml:space="preserve"> (</w:t>
      </w:r>
      <w:proofErr w:type="spellStart"/>
      <w:r w:rsidR="00570BDD">
        <w:rPr>
          <w:rFonts w:ascii="Times New Roman" w:hAnsi="Times New Roman" w:cs="Times New Roman"/>
          <w:color w:val="000000" w:themeColor="text1"/>
          <w:sz w:val="22"/>
          <w:szCs w:val="22"/>
        </w:rPr>
        <w:t>Pv</w:t>
      </w:r>
      <w:proofErr w:type="spellEnd"/>
      <w:r w:rsidR="00570BDD">
        <w:rPr>
          <w:rFonts w:ascii="Times New Roman" w:hAnsi="Times New Roman" w:cs="Times New Roman"/>
          <w:color w:val="000000" w:themeColor="text1"/>
          <w:sz w:val="22"/>
          <w:szCs w:val="22"/>
        </w:rPr>
        <w:t>)</w:t>
      </w:r>
      <w:r w:rsidR="007B7CF2" w:rsidRPr="009A6D86">
        <w:rPr>
          <w:rFonts w:ascii="Times New Roman" w:hAnsi="Times New Roman" w:cs="Times New Roman"/>
          <w:color w:val="000000" w:themeColor="text1"/>
          <w:sz w:val="22"/>
          <w:szCs w:val="22"/>
        </w:rPr>
        <w:t>, and (c)</w:t>
      </w:r>
      <w:r w:rsidRPr="009A6D86">
        <w:rPr>
          <w:rFonts w:ascii="Times New Roman" w:hAnsi="Times New Roman" w:cs="Times New Roman"/>
          <w:color w:val="000000" w:themeColor="text1"/>
          <w:sz w:val="22"/>
          <w:szCs w:val="22"/>
        </w:rPr>
        <w:t xml:space="preserve"> not detected. Capture histories were generated for each individual</w:t>
      </w:r>
      <w:r w:rsidR="00E31D6C" w:rsidRPr="009A6D86">
        <w:rPr>
          <w:rFonts w:ascii="Times New Roman" w:hAnsi="Times New Roman" w:cs="Times New Roman"/>
          <w:color w:val="000000" w:themeColor="text1"/>
          <w:sz w:val="22"/>
          <w:szCs w:val="22"/>
        </w:rPr>
        <w:t xml:space="preserve"> nest</w:t>
      </w:r>
      <w:r w:rsidRPr="009A6D86">
        <w:rPr>
          <w:rFonts w:ascii="Times New Roman" w:hAnsi="Times New Roman" w:cs="Times New Roman"/>
          <w:color w:val="000000" w:themeColor="text1"/>
          <w:sz w:val="22"/>
          <w:szCs w:val="22"/>
        </w:rPr>
        <w:t>, where a capture history of ‘</w:t>
      </w:r>
      <w:r w:rsidR="007B7CF2" w:rsidRPr="009A6D86">
        <w:rPr>
          <w:rFonts w:ascii="Times New Roman" w:hAnsi="Times New Roman" w:cs="Times New Roman"/>
          <w:color w:val="000000" w:themeColor="text1"/>
          <w:sz w:val="22"/>
          <w:szCs w:val="22"/>
        </w:rPr>
        <w:t>00B</w:t>
      </w:r>
      <w:r w:rsidR="00E31D6C" w:rsidRPr="009A6D86">
        <w:rPr>
          <w:rFonts w:ascii="Times New Roman" w:hAnsi="Times New Roman" w:cs="Times New Roman"/>
          <w:color w:val="000000" w:themeColor="text1"/>
          <w:sz w:val="22"/>
          <w:szCs w:val="22"/>
        </w:rPr>
        <w:t>v</w:t>
      </w:r>
      <w:r w:rsidR="007B7CF2" w:rsidRPr="009A6D86">
        <w:rPr>
          <w:rFonts w:ascii="Times New Roman" w:hAnsi="Times New Roman" w:cs="Times New Roman"/>
          <w:color w:val="000000" w:themeColor="text1"/>
          <w:sz w:val="22"/>
          <w:szCs w:val="22"/>
        </w:rPr>
        <w:t>00P</w:t>
      </w:r>
      <w:r w:rsidR="00E31D6C" w:rsidRPr="009A6D86">
        <w:rPr>
          <w:rFonts w:ascii="Times New Roman" w:hAnsi="Times New Roman" w:cs="Times New Roman"/>
          <w:color w:val="000000" w:themeColor="text1"/>
          <w:sz w:val="22"/>
          <w:szCs w:val="22"/>
        </w:rPr>
        <w:t>v</w:t>
      </w:r>
      <w:r w:rsidR="007B7CF2" w:rsidRPr="009A6D86">
        <w:rPr>
          <w:rFonts w:ascii="Times New Roman" w:hAnsi="Times New Roman" w:cs="Times New Roman"/>
          <w:color w:val="000000" w:themeColor="text1"/>
          <w:sz w:val="22"/>
          <w:szCs w:val="22"/>
        </w:rPr>
        <w:t>0</w:t>
      </w:r>
      <w:r w:rsidRPr="009A6D86">
        <w:rPr>
          <w:rFonts w:ascii="Times New Roman" w:hAnsi="Times New Roman" w:cs="Times New Roman"/>
          <w:color w:val="000000" w:themeColor="text1"/>
          <w:sz w:val="22"/>
          <w:szCs w:val="22"/>
        </w:rPr>
        <w:t>’ would represent a</w:t>
      </w:r>
      <w:r w:rsidR="007B7CF2" w:rsidRPr="009A6D86">
        <w:rPr>
          <w:rFonts w:ascii="Times New Roman" w:hAnsi="Times New Roman" w:cs="Times New Roman"/>
          <w:color w:val="000000" w:themeColor="text1"/>
          <w:sz w:val="22"/>
          <w:szCs w:val="22"/>
        </w:rPr>
        <w:t xml:space="preserve"> nest that was not seen until a non-prey burrow visit on the third week, not detected for two weeks, and subsequently detected with a prey delivery visit, and then not detected. </w:t>
      </w:r>
      <w:r w:rsidR="004E4BA8" w:rsidRPr="009A6D86">
        <w:rPr>
          <w:rFonts w:ascii="Times New Roman" w:hAnsi="Times New Roman" w:cs="Times New Roman"/>
          <w:color w:val="000000" w:themeColor="text1"/>
          <w:sz w:val="22"/>
          <w:szCs w:val="22"/>
        </w:rPr>
        <w:t>As is typical for Jolly-Seber models, we do not condition on the first capture, where nests can ‘enter’ asynchronously</w:t>
      </w:r>
      <w:r w:rsidR="0071121D" w:rsidRPr="009A6D86">
        <w:rPr>
          <w:rFonts w:ascii="Times New Roman" w:hAnsi="Times New Roman" w:cs="Times New Roman"/>
          <w:color w:val="000000" w:themeColor="text1"/>
          <w:sz w:val="22"/>
          <w:szCs w:val="22"/>
        </w:rPr>
        <w:t xml:space="preserve">. </w:t>
      </w:r>
      <w:r w:rsidR="00E31D6C" w:rsidRPr="009A6D86">
        <w:rPr>
          <w:rFonts w:ascii="Times New Roman" w:hAnsi="Times New Roman" w:cs="Times New Roman"/>
          <w:color w:val="000000" w:themeColor="text1"/>
          <w:sz w:val="22"/>
          <w:szCs w:val="22"/>
        </w:rPr>
        <w:t>T</w:t>
      </w:r>
      <w:r w:rsidR="0071121D" w:rsidRPr="009A6D86">
        <w:rPr>
          <w:rFonts w:ascii="Times New Roman" w:hAnsi="Times New Roman" w:cs="Times New Roman"/>
          <w:color w:val="000000" w:themeColor="text1"/>
          <w:sz w:val="22"/>
          <w:szCs w:val="22"/>
        </w:rPr>
        <w:t>his framework also enables the</w:t>
      </w:r>
      <w:r w:rsidR="004E4BA8" w:rsidRPr="009A6D86">
        <w:rPr>
          <w:rFonts w:ascii="Times New Roman" w:hAnsi="Times New Roman" w:cs="Times New Roman"/>
          <w:color w:val="000000" w:themeColor="text1"/>
          <w:sz w:val="22"/>
          <w:szCs w:val="22"/>
        </w:rPr>
        <w:t xml:space="preserve"> estimation of </w:t>
      </w:r>
      <w:r w:rsidR="00570BDD">
        <w:rPr>
          <w:rFonts w:ascii="Times New Roman" w:hAnsi="Times New Roman" w:cs="Times New Roman"/>
          <w:color w:val="000000" w:themeColor="text1"/>
          <w:sz w:val="22"/>
          <w:szCs w:val="22"/>
        </w:rPr>
        <w:t xml:space="preserve">the </w:t>
      </w:r>
      <w:r w:rsidR="004E4BA8" w:rsidRPr="009A6D86">
        <w:rPr>
          <w:rFonts w:ascii="Times New Roman" w:hAnsi="Times New Roman" w:cs="Times New Roman"/>
          <w:color w:val="000000" w:themeColor="text1"/>
          <w:sz w:val="22"/>
          <w:szCs w:val="22"/>
        </w:rPr>
        <w:t>egg incubation period</w:t>
      </w:r>
      <w:r w:rsidR="00E31D6C" w:rsidRPr="009A6D86">
        <w:rPr>
          <w:rFonts w:ascii="Times New Roman" w:hAnsi="Times New Roman" w:cs="Times New Roman"/>
          <w:color w:val="000000" w:themeColor="text1"/>
          <w:sz w:val="22"/>
          <w:szCs w:val="22"/>
        </w:rPr>
        <w:t>,</w:t>
      </w:r>
      <w:r w:rsidR="004E4BA8" w:rsidRPr="009A6D86">
        <w:rPr>
          <w:rFonts w:ascii="Times New Roman" w:hAnsi="Times New Roman" w:cs="Times New Roman"/>
          <w:color w:val="000000" w:themeColor="text1"/>
          <w:sz w:val="22"/>
          <w:szCs w:val="22"/>
        </w:rPr>
        <w:t xml:space="preserve"> </w:t>
      </w:r>
      <w:r w:rsidR="00E31D6C" w:rsidRPr="009A6D86">
        <w:rPr>
          <w:rFonts w:ascii="Times New Roman" w:hAnsi="Times New Roman" w:cs="Times New Roman"/>
          <w:color w:val="000000" w:themeColor="text1"/>
          <w:sz w:val="22"/>
          <w:szCs w:val="22"/>
        </w:rPr>
        <w:t xml:space="preserve">daily </w:t>
      </w:r>
      <w:r w:rsidR="004E4BA8" w:rsidRPr="009A6D86">
        <w:rPr>
          <w:rFonts w:ascii="Times New Roman" w:hAnsi="Times New Roman" w:cs="Times New Roman"/>
          <w:color w:val="000000" w:themeColor="text1"/>
          <w:sz w:val="22"/>
          <w:szCs w:val="22"/>
        </w:rPr>
        <w:t xml:space="preserve">egg </w:t>
      </w:r>
      <w:r w:rsidR="00E31D6C" w:rsidRPr="009A6D86">
        <w:rPr>
          <w:rFonts w:ascii="Times New Roman" w:hAnsi="Times New Roman" w:cs="Times New Roman"/>
          <w:color w:val="000000" w:themeColor="text1"/>
          <w:sz w:val="22"/>
          <w:szCs w:val="22"/>
        </w:rPr>
        <w:t>hatching probability</w:t>
      </w:r>
      <w:r w:rsidR="001F1E73" w:rsidRPr="009A6D86">
        <w:rPr>
          <w:rFonts w:ascii="Times New Roman" w:hAnsi="Times New Roman" w:cs="Times New Roman"/>
          <w:color w:val="000000" w:themeColor="text1"/>
          <w:sz w:val="22"/>
          <w:szCs w:val="22"/>
        </w:rPr>
        <w:t xml:space="preserve">, </w:t>
      </w:r>
      <w:r w:rsidR="00E31D6C" w:rsidRPr="009A6D86">
        <w:rPr>
          <w:rFonts w:ascii="Times New Roman" w:hAnsi="Times New Roman" w:cs="Times New Roman"/>
          <w:color w:val="000000" w:themeColor="text1"/>
          <w:sz w:val="22"/>
          <w:szCs w:val="22"/>
        </w:rPr>
        <w:t>and how the composition of nest stages changes over the season</w:t>
      </w:r>
      <w:r w:rsidR="004E4BA8" w:rsidRPr="009A6D86">
        <w:rPr>
          <w:rFonts w:ascii="Times New Roman" w:hAnsi="Times New Roman" w:cs="Times New Roman"/>
          <w:color w:val="000000" w:themeColor="text1"/>
          <w:sz w:val="22"/>
          <w:szCs w:val="22"/>
        </w:rPr>
        <w:t>. T</w:t>
      </w:r>
      <w:r w:rsidRPr="009A6D86">
        <w:rPr>
          <w:rFonts w:ascii="Times New Roman" w:hAnsi="Times New Roman" w:cs="Times New Roman"/>
          <w:color w:val="000000" w:themeColor="text1"/>
          <w:sz w:val="22"/>
          <w:szCs w:val="22"/>
        </w:rPr>
        <w:t xml:space="preserve">he state process of the </w:t>
      </w:r>
      <w:r w:rsidR="00E31D6C" w:rsidRPr="009A6D86">
        <w:rPr>
          <w:rFonts w:ascii="Times New Roman" w:hAnsi="Times New Roman" w:cs="Times New Roman"/>
          <w:color w:val="000000" w:themeColor="text1"/>
          <w:sz w:val="22"/>
          <w:szCs w:val="22"/>
        </w:rPr>
        <w:t xml:space="preserve">multinomial parameterization of the </w:t>
      </w:r>
      <w:r w:rsidRPr="009A6D86">
        <w:rPr>
          <w:rFonts w:ascii="Times New Roman" w:hAnsi="Times New Roman" w:cs="Times New Roman"/>
          <w:color w:val="000000" w:themeColor="text1"/>
          <w:sz w:val="22"/>
          <w:szCs w:val="22"/>
        </w:rPr>
        <w:t xml:space="preserve">model is defined </w:t>
      </w:r>
      <w:r w:rsidR="00E31D6C" w:rsidRPr="009A6D86">
        <w:rPr>
          <w:rFonts w:ascii="Times New Roman" w:hAnsi="Times New Roman" w:cs="Times New Roman"/>
          <w:color w:val="000000" w:themeColor="text1"/>
          <w:sz w:val="22"/>
          <w:szCs w:val="22"/>
        </w:rPr>
        <w:t>at the first occasion as</w:t>
      </w:r>
    </w:p>
    <w:p w14:paraId="2A4C5CB5" w14:textId="73F646DA" w:rsidR="002A2688" w:rsidRPr="009A6D86" w:rsidRDefault="002A2688" w:rsidP="00375EBA">
      <w:pPr>
        <w:pStyle w:val="NoSpacing"/>
        <w:contextualSpacing/>
        <w:rPr>
          <w:rFonts w:ascii="Times New Roman" w:eastAsiaTheme="minorEastAsia" w:hAnsi="Times New Roman" w:cs="Times New Roman"/>
          <w:sz w:val="22"/>
          <w:szCs w:val="22"/>
        </w:rPr>
      </w:pPr>
      <w:r w:rsidRPr="009A6D86">
        <w:rPr>
          <w:rFonts w:ascii="Times New Roman" w:hAnsi="Times New Roman" w:cs="Times New Roman"/>
          <w:color w:val="000000" w:themeColor="text1"/>
          <w:sz w:val="22"/>
          <w:szCs w:val="22"/>
        </w:rPr>
        <w:t xml:space="preserve"> </w:t>
      </w:r>
      <m:oMath>
        <m:r>
          <m:rPr>
            <m:sty m:val="p"/>
          </m:rPr>
          <w:rPr>
            <w:rFonts w:ascii="Cambria Math" w:hAnsi="Cambria Math"/>
            <w:sz w:val="22"/>
            <w:szCs w:val="22"/>
          </w:rPr>
          <w:br/>
        </m:r>
      </m:oMath>
      <m:oMathPara>
        <m:oMath>
          <m:sSub>
            <m:sSubPr>
              <m:ctrlPr>
                <w:rPr>
                  <w:rFonts w:ascii="Cambria Math" w:hAnsi="Cambria Math"/>
                  <w:sz w:val="21"/>
                  <w:szCs w:val="22"/>
                </w:rPr>
              </m:ctrlPr>
            </m:sSubPr>
            <m:e>
              <m:r>
                <w:rPr>
                  <w:rFonts w:ascii="Cambria Math" w:hAnsi="Cambria Math"/>
                  <w:sz w:val="21"/>
                  <w:szCs w:val="22"/>
                </w:rPr>
                <m:t>z</m:t>
              </m:r>
            </m:e>
            <m:sub>
              <m:r>
                <w:rPr>
                  <w:rFonts w:ascii="Cambria Math" w:hAnsi="Cambria Math"/>
                  <w:sz w:val="21"/>
                  <w:szCs w:val="22"/>
                </w:rPr>
                <m:t>1,t</m:t>
              </m:r>
            </m:sub>
          </m:sSub>
          <m:r>
            <w:rPr>
              <w:rFonts w:ascii="Cambria Math" w:hAnsi="Cambria Math"/>
              <w:sz w:val="21"/>
              <w:szCs w:val="22"/>
            </w:rPr>
            <m:t> | </m:t>
          </m:r>
          <m:sSub>
            <m:sSubPr>
              <m:ctrlPr>
                <w:rPr>
                  <w:rFonts w:ascii="Cambria Math" w:hAnsi="Cambria Math"/>
                  <w:sz w:val="21"/>
                  <w:szCs w:val="22"/>
                </w:rPr>
              </m:ctrlPr>
            </m:sSubPr>
            <m:e>
              <m:r>
                <w:rPr>
                  <w:rFonts w:ascii="Cambria Math" w:hAnsi="Cambria Math"/>
                  <w:sz w:val="21"/>
                  <w:szCs w:val="22"/>
                </w:rPr>
                <m:t>z</m:t>
              </m:r>
            </m:e>
            <m:sub>
              <m:r>
                <w:rPr>
                  <w:rFonts w:ascii="Cambria Math" w:hAnsi="Cambria Math"/>
                  <w:sz w:val="21"/>
                  <w:szCs w:val="22"/>
                </w:rPr>
                <m:t>i,t-1</m:t>
              </m:r>
            </m:sub>
          </m:sSub>
          <m:r>
            <w:rPr>
              <w:rFonts w:ascii="Cambria Math" w:hAnsi="Cambria Math"/>
              <w:sz w:val="21"/>
              <w:szCs w:val="22"/>
            </w:rPr>
            <m:t>∼Categorical</m:t>
          </m:r>
          <m:r>
            <m:rPr>
              <m:sty m:val="p"/>
            </m:rPr>
            <w:rPr>
              <w:rFonts w:ascii="Cambria Math" w:hAnsi="Cambria Math"/>
              <w:sz w:val="21"/>
              <w:szCs w:val="22"/>
            </w:rPr>
            <m:t>(Π</m:t>
          </m:r>
          <m:r>
            <w:rPr>
              <w:rFonts w:ascii="Cambria Math" w:hAnsi="Cambria Math"/>
              <w:sz w:val="21"/>
              <w:szCs w:val="22"/>
            </w:rPr>
            <m:t>[1:3])</m:t>
          </m:r>
        </m:oMath>
      </m:oMathPara>
    </w:p>
    <w:p w14:paraId="4A0918F3" w14:textId="77777777" w:rsidR="00E31D6C" w:rsidRPr="009A6D86" w:rsidRDefault="00E31D6C" w:rsidP="00375EBA">
      <w:pPr>
        <w:pStyle w:val="NoSpacing"/>
        <w:contextualSpacing/>
        <w:rPr>
          <w:rFonts w:ascii="Times New Roman" w:eastAsiaTheme="minorEastAsia" w:hAnsi="Times New Roman" w:cs="Times New Roman"/>
          <w:sz w:val="22"/>
          <w:szCs w:val="22"/>
        </w:rPr>
      </w:pPr>
    </w:p>
    <w:p w14:paraId="31A3024F" w14:textId="1A539401" w:rsidR="00E31D6C" w:rsidRPr="009A6D86" w:rsidRDefault="00E31D6C" w:rsidP="00375EBA">
      <w:pPr>
        <w:pStyle w:val="NoSpacing"/>
        <w:contextualSpacing/>
        <w:rPr>
          <w:rFonts w:ascii="Times New Roman" w:hAnsi="Times New Roman" w:cs="Times New Roman"/>
          <w:sz w:val="22"/>
          <w:szCs w:val="22"/>
        </w:rPr>
      </w:pPr>
      <w:r w:rsidRPr="009A6D86">
        <w:rPr>
          <w:rFonts w:ascii="Times New Roman" w:hAnsi="Times New Roman" w:cs="Times New Roman"/>
          <w:sz w:val="22"/>
          <w:szCs w:val="22"/>
        </w:rPr>
        <w:t>where the state at the first occasion can be any of the three states with equal probability. The state process is defined at all subsequent occasions as</w:t>
      </w:r>
    </w:p>
    <w:p w14:paraId="1361AD94" w14:textId="77777777" w:rsidR="00E31D6C" w:rsidRPr="009A6D86" w:rsidRDefault="00E31D6C" w:rsidP="00375EBA">
      <w:pPr>
        <w:pStyle w:val="NoSpacing"/>
        <w:contextualSpacing/>
        <w:rPr>
          <w:rFonts w:ascii="Times New Roman" w:hAnsi="Times New Roman" w:cs="Times New Roman"/>
          <w:sz w:val="22"/>
          <w:szCs w:val="22"/>
        </w:rPr>
      </w:pPr>
    </w:p>
    <w:p w14:paraId="70589E3C" w14:textId="4319F01A" w:rsidR="006320AD" w:rsidRPr="009A6D86" w:rsidRDefault="00775750" w:rsidP="002A2688">
      <w:pPr>
        <w:pStyle w:val="BodyText"/>
        <w:rPr>
          <w:rFonts w:ascii="Times New Roman" w:hAnsi="Times New Roman" w:cs="Times New Roman"/>
          <w:i/>
          <w:color w:val="000000" w:themeColor="text1"/>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z</m:t>
              </m:r>
            </m:e>
            <m:sub>
              <m:r>
                <w:rPr>
                  <w:rFonts w:ascii="Cambria Math" w:hAnsi="Cambria Math"/>
                  <w:sz w:val="22"/>
                  <w:szCs w:val="22"/>
                </w:rPr>
                <m:t>i,t</m:t>
              </m:r>
            </m:sub>
          </m:sSub>
          <m:r>
            <w:rPr>
              <w:rFonts w:ascii="Cambria Math" w:hAnsi="Cambria Math"/>
              <w:sz w:val="22"/>
              <w:szCs w:val="22"/>
            </w:rPr>
            <m:t> | </m:t>
          </m:r>
          <m:sSub>
            <m:sSubPr>
              <m:ctrlPr>
                <w:rPr>
                  <w:rFonts w:ascii="Cambria Math" w:hAnsi="Cambria Math"/>
                  <w:sz w:val="22"/>
                  <w:szCs w:val="22"/>
                </w:rPr>
              </m:ctrlPr>
            </m:sSubPr>
            <m:e>
              <m:r>
                <w:rPr>
                  <w:rFonts w:ascii="Cambria Math" w:hAnsi="Cambria Math"/>
                  <w:sz w:val="22"/>
                  <w:szCs w:val="22"/>
                </w:rPr>
                <m:t>z</m:t>
              </m:r>
            </m:e>
            <m:sub>
              <m:r>
                <w:rPr>
                  <w:rFonts w:ascii="Cambria Math" w:hAnsi="Cambria Math"/>
                  <w:sz w:val="22"/>
                  <w:szCs w:val="22"/>
                </w:rPr>
                <m:t>i,t-1</m:t>
              </m:r>
            </m:sub>
          </m:sSub>
          <m:r>
            <w:rPr>
              <w:rFonts w:ascii="Cambria Math" w:hAnsi="Cambria Math"/>
              <w:sz w:val="22"/>
              <w:szCs w:val="22"/>
            </w:rPr>
            <m:t>∼Categorical(</m:t>
          </m:r>
          <m:sSub>
            <m:sSubPr>
              <m:ctrlPr>
                <w:rPr>
                  <w:rFonts w:ascii="Cambria Math" w:hAnsi="Cambria Math"/>
                  <w:sz w:val="22"/>
                  <w:szCs w:val="22"/>
                </w:rPr>
              </m:ctrlPr>
            </m:sSubPr>
            <m:e>
              <m:r>
                <m:rPr>
                  <m:sty m:val="p"/>
                </m:rPr>
                <w:rPr>
                  <w:rFonts w:ascii="Cambria Math" w:hAnsi="Cambria Math"/>
                  <w:sz w:val="22"/>
                  <w:szCs w:val="22"/>
                </w:rPr>
                <m:t>Ω</m:t>
              </m:r>
            </m:e>
            <m:sub>
              <m:sSub>
                <m:sSubPr>
                  <m:ctrlPr>
                    <w:rPr>
                      <w:rFonts w:ascii="Cambria Math" w:hAnsi="Cambria Math"/>
                      <w:sz w:val="22"/>
                      <w:szCs w:val="22"/>
                    </w:rPr>
                  </m:ctrlPr>
                </m:sSubPr>
                <m:e>
                  <m:r>
                    <m:rPr>
                      <m:sty m:val="p"/>
                    </m:rPr>
                    <w:rPr>
                      <w:rFonts w:ascii="Cambria Math" w:hAnsi="Cambria Math"/>
                      <w:sz w:val="22"/>
                      <w:szCs w:val="22"/>
                    </w:rPr>
                    <m:t>z</m:t>
                  </m:r>
                </m:e>
                <m:sub>
                  <m:r>
                    <m:rPr>
                      <m:sty m:val="p"/>
                    </m:rPr>
                    <w:rPr>
                      <w:rFonts w:ascii="Cambria Math" w:hAnsi="Cambria Math"/>
                      <w:sz w:val="22"/>
                      <w:szCs w:val="22"/>
                    </w:rPr>
                    <m:t>i,t-1</m:t>
                  </m:r>
                </m:sub>
              </m:sSub>
              <m:r>
                <m:rPr>
                  <m:sty m:val="p"/>
                </m:rPr>
                <w:rPr>
                  <w:rFonts w:ascii="Cambria Math" w:hAnsi="Cambria Math"/>
                  <w:sz w:val="22"/>
                  <w:szCs w:val="22"/>
                </w:rPr>
                <m:t>,i,t-1,1:4</m:t>
              </m:r>
            </m:sub>
          </m:sSub>
          <m:r>
            <w:rPr>
              <w:rFonts w:ascii="Cambria Math" w:hAnsi="Cambria Math"/>
              <w:sz w:val="22"/>
              <w:szCs w:val="22"/>
            </w:rPr>
            <m:t>)</m:t>
          </m:r>
        </m:oMath>
      </m:oMathPara>
    </w:p>
    <w:p w14:paraId="1757A464" w14:textId="393891FF" w:rsidR="006320AD" w:rsidRPr="009A6D86" w:rsidRDefault="006320AD" w:rsidP="006320AD">
      <w:pPr>
        <w:pStyle w:val="BodyText"/>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 xml:space="preserve">where the state </w:t>
      </w:r>
      <w:r w:rsidRPr="009A6D86">
        <w:rPr>
          <w:rFonts w:ascii="Times New Roman" w:hAnsi="Times New Roman" w:cs="Times New Roman"/>
          <w:i/>
          <w:color w:val="000000" w:themeColor="text1"/>
          <w:sz w:val="22"/>
          <w:szCs w:val="22"/>
        </w:rPr>
        <w:t>z</w:t>
      </w:r>
      <w:r w:rsidRPr="009A6D86">
        <w:rPr>
          <w:rFonts w:ascii="Times New Roman" w:hAnsi="Times New Roman" w:cs="Times New Roman"/>
          <w:color w:val="000000" w:themeColor="text1"/>
          <w:sz w:val="22"/>
          <w:szCs w:val="22"/>
        </w:rPr>
        <w:t xml:space="preserve"> of </w:t>
      </w:r>
      <w:r w:rsidR="00E31D6C" w:rsidRPr="009A6D86">
        <w:rPr>
          <w:rFonts w:ascii="Times New Roman" w:hAnsi="Times New Roman" w:cs="Times New Roman"/>
          <w:color w:val="000000" w:themeColor="text1"/>
          <w:sz w:val="22"/>
          <w:szCs w:val="22"/>
        </w:rPr>
        <w:t>nest</w:t>
      </w:r>
      <w:r w:rsidRPr="009A6D86">
        <w:rPr>
          <w:rFonts w:ascii="Times New Roman" w:hAnsi="Times New Roman" w:cs="Times New Roman"/>
          <w:color w:val="000000" w:themeColor="text1"/>
          <w:sz w:val="22"/>
          <w:szCs w:val="22"/>
        </w:rPr>
        <w:t xml:space="preserve"> </w:t>
      </w:r>
      <w:proofErr w:type="spellStart"/>
      <w:r w:rsidRPr="009A6D86">
        <w:rPr>
          <w:rFonts w:ascii="Times New Roman" w:hAnsi="Times New Roman" w:cs="Times New Roman"/>
          <w:i/>
          <w:color w:val="000000" w:themeColor="text1"/>
          <w:sz w:val="22"/>
          <w:szCs w:val="22"/>
        </w:rPr>
        <w:t>i</w:t>
      </w:r>
      <w:proofErr w:type="spellEnd"/>
      <w:r w:rsidRPr="009A6D86">
        <w:rPr>
          <w:rFonts w:ascii="Times New Roman" w:hAnsi="Times New Roman" w:cs="Times New Roman"/>
          <w:i/>
          <w:color w:val="000000" w:themeColor="text1"/>
          <w:sz w:val="22"/>
          <w:szCs w:val="22"/>
        </w:rPr>
        <w:t xml:space="preserve"> </w:t>
      </w:r>
      <w:r w:rsidRPr="009A6D86">
        <w:rPr>
          <w:rFonts w:ascii="Times New Roman" w:hAnsi="Times New Roman" w:cs="Times New Roman"/>
          <w:color w:val="000000" w:themeColor="text1"/>
          <w:sz w:val="22"/>
          <w:szCs w:val="22"/>
        </w:rPr>
        <w:t xml:space="preserve">at occasion </w:t>
      </w:r>
      <m:oMath>
        <m:r>
          <w:rPr>
            <w:rFonts w:ascii="Cambria Math" w:hAnsi="Cambria Math" w:cs="Times New Roman"/>
            <w:color w:val="000000" w:themeColor="text1"/>
            <w:sz w:val="22"/>
            <w:szCs w:val="22"/>
          </w:rPr>
          <m:t>t</m:t>
        </m:r>
      </m:oMath>
      <w:r w:rsidRPr="009A6D86">
        <w:rPr>
          <w:rFonts w:ascii="Times New Roman" w:eastAsiaTheme="minorEastAsia" w:hAnsi="Times New Roman" w:cs="Times New Roman"/>
          <w:color w:val="000000" w:themeColor="text1"/>
          <w:sz w:val="22"/>
          <w:szCs w:val="22"/>
        </w:rPr>
        <w:t>,</w:t>
      </w:r>
      <w:r w:rsidRPr="009A6D86">
        <w:rPr>
          <w:rFonts w:ascii="Times New Roman" w:hAnsi="Times New Roman" w:cs="Times New Roman"/>
          <w:color w:val="000000" w:themeColor="text1"/>
          <w:sz w:val="22"/>
          <w:szCs w:val="22"/>
        </w:rPr>
        <w:t xml:space="preserve"> conditional on the </w:t>
      </w:r>
      <w:r w:rsidR="00E31D6C" w:rsidRPr="009A6D86">
        <w:rPr>
          <w:rFonts w:ascii="Times New Roman" w:hAnsi="Times New Roman" w:cs="Times New Roman"/>
          <w:color w:val="000000" w:themeColor="text1"/>
          <w:sz w:val="22"/>
          <w:szCs w:val="22"/>
        </w:rPr>
        <w:t>nest</w:t>
      </w:r>
      <w:r w:rsidRPr="009A6D86">
        <w:rPr>
          <w:rFonts w:ascii="Times New Roman" w:hAnsi="Times New Roman" w:cs="Times New Roman"/>
          <w:color w:val="000000" w:themeColor="text1"/>
          <w:sz w:val="22"/>
          <w:szCs w:val="22"/>
        </w:rPr>
        <w:t xml:space="preserve">’s state at the previous occasion, is modeled by a categorical distribution with matrix </w:t>
      </w:r>
      <m:oMath>
        <m:r>
          <m:rPr>
            <m:sty m:val="p"/>
          </m:rPr>
          <w:rPr>
            <w:rFonts w:ascii="Cambria Math" w:hAnsi="Cambria Math" w:cs="Times New Roman"/>
            <w:color w:val="000000" w:themeColor="text1"/>
            <w:sz w:val="22"/>
            <w:szCs w:val="22"/>
          </w:rPr>
          <m:t>Ω</m:t>
        </m:r>
      </m:oMath>
      <w:r w:rsidRPr="009A6D86">
        <w:rPr>
          <w:rFonts w:ascii="Times New Roman" w:hAnsi="Times New Roman" w:cs="Times New Roman"/>
          <w:color w:val="000000" w:themeColor="text1"/>
          <w:sz w:val="22"/>
          <w:szCs w:val="22"/>
        </w:rPr>
        <w:t xml:space="preserve"> describing the probability of an individual </w:t>
      </w:r>
      <w:r w:rsidR="00E31D6C" w:rsidRPr="009A6D86">
        <w:rPr>
          <w:rFonts w:ascii="Times New Roman" w:hAnsi="Times New Roman" w:cs="Times New Roman"/>
          <w:color w:val="000000" w:themeColor="text1"/>
          <w:sz w:val="22"/>
          <w:szCs w:val="22"/>
        </w:rPr>
        <w:t>nest moving</w:t>
      </w:r>
      <w:r w:rsidRPr="009A6D86">
        <w:rPr>
          <w:rFonts w:ascii="Times New Roman" w:hAnsi="Times New Roman" w:cs="Times New Roman"/>
          <w:color w:val="000000" w:themeColor="text1"/>
          <w:sz w:val="22"/>
          <w:szCs w:val="22"/>
        </w:rPr>
        <w:t xml:space="preserve"> to a new state based on its previous state and individual- and time-specific </w:t>
      </w:r>
      <w:r w:rsidR="00E31D6C" w:rsidRPr="009A6D86">
        <w:rPr>
          <w:rFonts w:ascii="Times New Roman" w:hAnsi="Times New Roman" w:cs="Times New Roman"/>
          <w:color w:val="000000" w:themeColor="text1"/>
          <w:sz w:val="22"/>
          <w:szCs w:val="22"/>
        </w:rPr>
        <w:t>covariates</w:t>
      </w:r>
      <w:r w:rsidRPr="009A6D86">
        <w:rPr>
          <w:rFonts w:ascii="Times New Roman" w:hAnsi="Times New Roman" w:cs="Times New Roman"/>
          <w:color w:val="000000" w:themeColor="text1"/>
          <w:sz w:val="22"/>
          <w:szCs w:val="22"/>
        </w:rPr>
        <w:t>. Th</w:t>
      </w:r>
      <w:r w:rsidR="00E31D6C" w:rsidRPr="009A6D86">
        <w:rPr>
          <w:rFonts w:ascii="Times New Roman" w:hAnsi="Times New Roman" w:cs="Times New Roman"/>
          <w:color w:val="000000" w:themeColor="text1"/>
          <w:sz w:val="22"/>
          <w:szCs w:val="22"/>
        </w:rPr>
        <w:t>e probability of changing states</w:t>
      </w:r>
      <w:r w:rsidRPr="009A6D86">
        <w:rPr>
          <w:rFonts w:ascii="Times New Roman" w:hAnsi="Times New Roman" w:cs="Times New Roman"/>
          <w:color w:val="000000" w:themeColor="text1"/>
          <w:sz w:val="22"/>
          <w:szCs w:val="22"/>
        </w:rPr>
        <w:t xml:space="preserve"> is typically decomposed into survival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ϕ</m:t>
            </m:r>
          </m:e>
          <m:sub>
            <m:r>
              <w:rPr>
                <w:rFonts w:ascii="Cambria Math" w:hAnsi="Cambria Math" w:cs="Times New Roman"/>
                <w:color w:val="000000" w:themeColor="text1"/>
                <w:sz w:val="22"/>
                <w:szCs w:val="22"/>
              </w:rPr>
              <m:t>i,t</m:t>
            </m:r>
          </m:sub>
        </m:sSub>
      </m:oMath>
      <w:r w:rsidRPr="009A6D86">
        <w:rPr>
          <w:rFonts w:ascii="Times New Roman" w:hAnsi="Times New Roman" w:cs="Times New Roman"/>
          <w:color w:val="000000" w:themeColor="text1"/>
          <w:sz w:val="22"/>
          <w:szCs w:val="22"/>
        </w:rPr>
        <w:t>) and state transition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ψ</m:t>
            </m:r>
          </m:e>
          <m:sub>
            <m:r>
              <w:rPr>
                <w:rFonts w:ascii="Cambria Math" w:hAnsi="Cambria Math" w:cs="Times New Roman"/>
                <w:color w:val="000000" w:themeColor="text1"/>
                <w:sz w:val="22"/>
                <w:szCs w:val="22"/>
              </w:rPr>
              <m:t>i,t</m:t>
            </m:r>
          </m:sub>
        </m:sSub>
      </m:oMath>
      <w:r w:rsidRPr="009A6D86">
        <w:rPr>
          <w:rFonts w:ascii="Times New Roman" w:hAnsi="Times New Roman" w:cs="Times New Roman"/>
          <w:color w:val="000000" w:themeColor="text1"/>
          <w:sz w:val="22"/>
          <w:szCs w:val="22"/>
        </w:rPr>
        <w:t>) probabilities.</w:t>
      </w:r>
      <w:r w:rsidR="00404DF2" w:rsidRPr="009A6D86">
        <w:rPr>
          <w:rFonts w:ascii="Times New Roman" w:hAnsi="Times New Roman" w:cs="Times New Roman"/>
          <w:color w:val="000000" w:themeColor="text1"/>
          <w:sz w:val="22"/>
          <w:szCs w:val="22"/>
        </w:rPr>
        <w:t xml:space="preserve"> For the observation process,</w:t>
      </w:r>
    </w:p>
    <w:p w14:paraId="1EBC29B5" w14:textId="13F311B5" w:rsidR="002A2688" w:rsidRPr="00D21641" w:rsidRDefault="00775750" w:rsidP="002A2688">
      <w:pPr>
        <w:pStyle w:val="BodyText"/>
        <w:rPr>
          <w:rFonts w:ascii="Times New Roman" w:hAnsi="Times New Roman" w:cs="Times New Roman"/>
          <w:i/>
          <w:color w:val="000000" w:themeColor="text1"/>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i,t</m:t>
              </m:r>
            </m:sub>
          </m:sSub>
          <m:r>
            <w:rPr>
              <w:rFonts w:ascii="Cambria Math" w:hAnsi="Cambria Math" w:cs="Times New Roman"/>
              <w:sz w:val="22"/>
              <w:szCs w:val="22"/>
            </w:rPr>
            <m:t> | </m:t>
          </m:r>
          <m:sSub>
            <m:sSubPr>
              <m:ctrlPr>
                <w:rPr>
                  <w:rFonts w:ascii="Cambria Math" w:hAnsi="Cambria Math" w:cs="Times New Roman"/>
                  <w:sz w:val="22"/>
                  <w:szCs w:val="22"/>
                </w:rPr>
              </m:ctrlPr>
            </m:sSubPr>
            <m:e>
              <m:r>
                <w:rPr>
                  <w:rFonts w:ascii="Cambria Math" w:hAnsi="Cambria Math" w:cs="Times New Roman"/>
                  <w:sz w:val="22"/>
                  <w:szCs w:val="22"/>
                </w:rPr>
                <m:t>z</m:t>
              </m:r>
            </m:e>
            <m:sub>
              <m:r>
                <w:rPr>
                  <w:rFonts w:ascii="Cambria Math" w:hAnsi="Cambria Math" w:cs="Times New Roman"/>
                  <w:sz w:val="22"/>
                  <w:szCs w:val="22"/>
                </w:rPr>
                <m:t>i,t</m:t>
              </m:r>
            </m:sub>
          </m:sSub>
          <m:r>
            <w:rPr>
              <w:rFonts w:ascii="Cambria Math" w:hAnsi="Cambria Math" w:cs="Times New Roman"/>
              <w:sz w:val="22"/>
              <w:szCs w:val="22"/>
            </w:rPr>
            <m:t>∼Categorical(</m:t>
          </m:r>
          <m:sSub>
            <m:sSubPr>
              <m:ctrlPr>
                <w:rPr>
                  <w:rFonts w:ascii="Cambria Math" w:hAnsi="Cambria Math" w:cs="Times New Roman"/>
                  <w:sz w:val="22"/>
                  <w:szCs w:val="22"/>
                </w:rPr>
              </m:ctrlPr>
            </m:sSubPr>
            <m:e>
              <m:r>
                <m:rPr>
                  <m:sty m:val="p"/>
                </m:rPr>
                <w:rPr>
                  <w:rFonts w:ascii="Cambria Math" w:hAnsi="Cambria Math" w:cs="Times New Roman"/>
                  <w:sz w:val="22"/>
                  <w:szCs w:val="22"/>
                </w:rPr>
                <m:t>Θ</m:t>
              </m:r>
            </m:e>
            <m:sub>
              <m:sSub>
                <m:sSubPr>
                  <m:ctrlPr>
                    <w:rPr>
                      <w:rFonts w:ascii="Cambria Math" w:hAnsi="Cambria Math" w:cs="Times New Roman"/>
                      <w:sz w:val="22"/>
                      <w:szCs w:val="22"/>
                    </w:rPr>
                  </m:ctrlPr>
                </m:sSubPr>
                <m:e>
                  <m:r>
                    <w:rPr>
                      <w:rFonts w:ascii="Cambria Math" w:hAnsi="Cambria Math" w:cs="Times New Roman"/>
                      <w:sz w:val="22"/>
                      <w:szCs w:val="22"/>
                    </w:rPr>
                    <m:t>z</m:t>
                  </m:r>
                </m:e>
                <m:sub>
                  <m:r>
                    <w:rPr>
                      <w:rFonts w:ascii="Cambria Math" w:hAnsi="Cambria Math" w:cs="Times New Roman"/>
                      <w:sz w:val="22"/>
                      <w:szCs w:val="22"/>
                    </w:rPr>
                    <m:t>i,t-1</m:t>
                  </m:r>
                </m:sub>
              </m:sSub>
              <m:r>
                <w:rPr>
                  <w:rFonts w:ascii="Cambria Math" w:hAnsi="Cambria Math" w:cs="Times New Roman"/>
                  <w:sz w:val="22"/>
                  <w:szCs w:val="22"/>
                </w:rPr>
                <m:t>,i,t,1:3</m:t>
              </m:r>
            </m:sub>
          </m:sSub>
          <m:r>
            <w:rPr>
              <w:rFonts w:ascii="Cambria Math" w:hAnsi="Cambria Math" w:cs="Times New Roman"/>
              <w:sz w:val="22"/>
              <w:szCs w:val="22"/>
            </w:rPr>
            <m:t>)</m:t>
          </m:r>
        </m:oMath>
      </m:oMathPara>
    </w:p>
    <w:p w14:paraId="770365E1" w14:textId="764D0B51" w:rsidR="006320AD" w:rsidRPr="009A6D86" w:rsidRDefault="006320AD" w:rsidP="006320AD">
      <w:pPr>
        <w:pStyle w:val="BodyText"/>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 xml:space="preserve">an observation </w:t>
      </w:r>
      <w:r w:rsidRPr="009A6D86">
        <w:rPr>
          <w:rFonts w:ascii="Times New Roman" w:hAnsi="Times New Roman" w:cs="Times New Roman"/>
          <w:i/>
          <w:color w:val="000000" w:themeColor="text1"/>
          <w:sz w:val="22"/>
          <w:szCs w:val="22"/>
        </w:rPr>
        <w:t>y</w:t>
      </w:r>
      <w:r w:rsidRPr="009A6D86">
        <w:rPr>
          <w:rFonts w:ascii="Times New Roman" w:hAnsi="Times New Roman" w:cs="Times New Roman"/>
          <w:color w:val="000000" w:themeColor="text1"/>
          <w:sz w:val="22"/>
          <w:szCs w:val="22"/>
        </w:rPr>
        <w:t xml:space="preserve"> conditional on the true state </w:t>
      </w:r>
      <w:r w:rsidRPr="009A6D86">
        <w:rPr>
          <w:rFonts w:ascii="Times New Roman" w:hAnsi="Times New Roman" w:cs="Times New Roman"/>
          <w:i/>
          <w:color w:val="000000" w:themeColor="text1"/>
          <w:sz w:val="22"/>
          <w:szCs w:val="22"/>
        </w:rPr>
        <w:t xml:space="preserve">z </w:t>
      </w:r>
      <w:r w:rsidRPr="009A6D86">
        <w:rPr>
          <w:rFonts w:ascii="Times New Roman" w:hAnsi="Times New Roman" w:cs="Times New Roman"/>
          <w:color w:val="000000" w:themeColor="text1"/>
          <w:sz w:val="22"/>
          <w:szCs w:val="22"/>
        </w:rPr>
        <w:t xml:space="preserve">is modeled by a categorical distribution with probability matrix </w:t>
      </w:r>
      <m:oMath>
        <m:r>
          <m:rPr>
            <m:sty m:val="p"/>
          </m:rPr>
          <w:rPr>
            <w:rFonts w:ascii="Cambria Math" w:hAnsi="Cambria Math" w:cs="Times New Roman"/>
            <w:color w:val="000000" w:themeColor="text1"/>
            <w:sz w:val="22"/>
            <w:szCs w:val="22"/>
          </w:rPr>
          <m:t>Θ</m:t>
        </m:r>
      </m:oMath>
      <w:r w:rsidRPr="009A6D86">
        <w:rPr>
          <w:rFonts w:ascii="Times New Roman" w:eastAsiaTheme="minorEastAsia" w:hAnsi="Times New Roman" w:cs="Times New Roman"/>
          <w:color w:val="000000" w:themeColor="text1"/>
          <w:sz w:val="22"/>
          <w:szCs w:val="22"/>
        </w:rPr>
        <w:t xml:space="preserve">, which indicates for </w:t>
      </w:r>
      <w:r w:rsidR="00E31D6C" w:rsidRPr="009A6D86">
        <w:rPr>
          <w:rFonts w:ascii="Times New Roman" w:hAnsi="Times New Roman" w:cs="Times New Roman"/>
          <w:color w:val="000000" w:themeColor="text1"/>
          <w:sz w:val="22"/>
          <w:szCs w:val="22"/>
        </w:rPr>
        <w:t>nest</w:t>
      </w:r>
      <w:r w:rsidRPr="009A6D86">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i</m:t>
        </m:r>
      </m:oMath>
      <w:r w:rsidRPr="009A6D86">
        <w:rPr>
          <w:rFonts w:ascii="Times New Roman" w:hAnsi="Times New Roman" w:cs="Times New Roman"/>
          <w:color w:val="000000" w:themeColor="text1"/>
          <w:sz w:val="22"/>
          <w:szCs w:val="22"/>
        </w:rPr>
        <w:t xml:space="preserve"> at time </w:t>
      </w:r>
      <m:oMath>
        <m:r>
          <w:rPr>
            <w:rFonts w:ascii="Cambria Math" w:hAnsi="Cambria Math" w:cs="Times New Roman"/>
            <w:color w:val="000000" w:themeColor="text1"/>
            <w:sz w:val="22"/>
            <w:szCs w:val="22"/>
          </w:rPr>
          <m:t>t</m:t>
        </m:r>
      </m:oMath>
      <w:r w:rsidRPr="009A6D86">
        <w:rPr>
          <w:rFonts w:ascii="Times New Roman" w:hAnsi="Times New Roman" w:cs="Times New Roman"/>
          <w:color w:val="000000" w:themeColor="text1"/>
          <w:sz w:val="22"/>
          <w:szCs w:val="22"/>
        </w:rPr>
        <w:t xml:space="preserve"> the probability of detection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p</m:t>
            </m:r>
          </m:e>
          <m:sub>
            <m:r>
              <w:rPr>
                <w:rFonts w:ascii="Cambria Math" w:hAnsi="Cambria Math" w:cs="Times New Roman"/>
                <w:color w:val="000000" w:themeColor="text1"/>
                <w:sz w:val="22"/>
                <w:szCs w:val="22"/>
              </w:rPr>
              <m:t>i,t</m:t>
            </m:r>
          </m:sub>
        </m:sSub>
      </m:oMath>
      <w:r w:rsidRPr="009A6D86">
        <w:rPr>
          <w:rFonts w:ascii="Times New Roman" w:hAnsi="Times New Roman" w:cs="Times New Roman"/>
          <w:color w:val="000000" w:themeColor="text1"/>
          <w:sz w:val="22"/>
          <w:szCs w:val="22"/>
        </w:rPr>
        <w:t xml:space="preserve">) and the </w:t>
      </w:r>
      <w:r w:rsidR="00404DF2" w:rsidRPr="009A6D86">
        <w:rPr>
          <w:rFonts w:ascii="Times New Roman" w:hAnsi="Times New Roman" w:cs="Times New Roman"/>
          <w:color w:val="000000" w:themeColor="text1"/>
          <w:sz w:val="22"/>
          <w:szCs w:val="22"/>
        </w:rPr>
        <w:t xml:space="preserve">state assignment error probability </w:t>
      </w:r>
      <w:r w:rsidRPr="009A6D86">
        <w:rPr>
          <w:rFonts w:ascii="Times New Roman" w:hAnsi="Times New Roman" w:cs="Times New Roman"/>
          <w:color w:val="000000" w:themeColor="text1"/>
          <w:sz w:val="22"/>
          <w:szCs w:val="22"/>
        </w:rPr>
        <w:t>(</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δ</m:t>
            </m:r>
          </m:e>
          <m:sub>
            <m:r>
              <w:rPr>
                <w:rFonts w:ascii="Cambria Math" w:hAnsi="Cambria Math" w:cs="Times New Roman"/>
                <w:color w:val="000000" w:themeColor="text1"/>
                <w:sz w:val="22"/>
                <w:szCs w:val="22"/>
              </w:rPr>
              <m:t>i,t</m:t>
            </m:r>
          </m:sub>
        </m:sSub>
      </m:oMath>
      <w:r w:rsidRPr="009A6D86">
        <w:rPr>
          <w:rFonts w:ascii="Times New Roman" w:hAnsi="Times New Roman" w:cs="Times New Roman"/>
          <w:color w:val="000000" w:themeColor="text1"/>
          <w:sz w:val="22"/>
          <w:szCs w:val="22"/>
        </w:rPr>
        <w:t xml:space="preserve">). </w:t>
      </w:r>
    </w:p>
    <w:p w14:paraId="2BE3946E" w14:textId="447B02F9" w:rsidR="000702B3" w:rsidRDefault="002A2688" w:rsidP="00833939">
      <w:pPr>
        <w:pStyle w:val="BodyText"/>
        <w:contextualSpacing/>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 xml:space="preserve">For this analysis, the typical set of JS model assumptions apply, where it is assumed that there are no identification errors, that survival and reproductive state of individuals are independent, and that there is no unmodeled heterogeneity in survival and detection probabilities. In this initial analysis, </w:t>
      </w:r>
      <w:r w:rsidR="00E31D6C" w:rsidRPr="009A6D86">
        <w:rPr>
          <w:rFonts w:ascii="Times New Roman" w:hAnsi="Times New Roman" w:cs="Times New Roman"/>
          <w:color w:val="000000" w:themeColor="text1"/>
          <w:sz w:val="22"/>
          <w:szCs w:val="22"/>
        </w:rPr>
        <w:t>I only model constant detection, survival, and assignment error probabilities</w:t>
      </w:r>
      <w:r w:rsidRPr="009A6D86">
        <w:rPr>
          <w:rFonts w:ascii="Times New Roman" w:hAnsi="Times New Roman" w:cs="Times New Roman"/>
          <w:color w:val="000000" w:themeColor="text1"/>
          <w:sz w:val="22"/>
          <w:szCs w:val="22"/>
        </w:rPr>
        <w:t xml:space="preserve">, which may not be ideal given the </w:t>
      </w:r>
      <w:r w:rsidR="007B7CF2" w:rsidRPr="009A6D86">
        <w:rPr>
          <w:rFonts w:ascii="Times New Roman" w:hAnsi="Times New Roman" w:cs="Times New Roman"/>
          <w:color w:val="000000" w:themeColor="text1"/>
          <w:sz w:val="22"/>
          <w:szCs w:val="22"/>
        </w:rPr>
        <w:t>changing attendance and prey delivery pattern over the summer breeding season</w:t>
      </w:r>
      <w:r w:rsidRPr="009A6D86">
        <w:rPr>
          <w:rFonts w:ascii="Times New Roman" w:hAnsi="Times New Roman" w:cs="Times New Roman"/>
          <w:color w:val="000000" w:themeColor="text1"/>
          <w:sz w:val="22"/>
          <w:szCs w:val="22"/>
        </w:rPr>
        <w:t xml:space="preserve">. </w:t>
      </w:r>
      <w:r w:rsidR="00E31D6C" w:rsidRPr="009A6D86">
        <w:rPr>
          <w:rFonts w:ascii="Times New Roman" w:hAnsi="Times New Roman" w:cs="Times New Roman"/>
          <w:color w:val="000000" w:themeColor="text1"/>
          <w:sz w:val="22"/>
          <w:szCs w:val="22"/>
        </w:rPr>
        <w:t xml:space="preserve">To calculate population-level nest success as the primary demographic rate of interest here, the total number of nests that were in the chick state for 35 and 42 days in each iteration was divided by the total number of active burrows based on the lower and upper limits of the fledging time period. </w:t>
      </w:r>
      <w:r w:rsidR="00FC33EF" w:rsidRPr="009A6D86">
        <w:rPr>
          <w:rFonts w:ascii="Times New Roman" w:hAnsi="Times New Roman" w:cs="Times New Roman"/>
          <w:color w:val="000000" w:themeColor="text1"/>
          <w:sz w:val="22"/>
          <w:szCs w:val="22"/>
        </w:rPr>
        <w:t xml:space="preserve">To account for individuals that may never have been detected, capture history data was augmented with additional </w:t>
      </w:r>
      <w:r w:rsidR="00FC33EF" w:rsidRPr="009A6D86">
        <w:rPr>
          <w:rFonts w:ascii="Times New Roman" w:hAnsi="Times New Roman" w:cs="Times New Roman"/>
          <w:i/>
          <w:color w:val="000000" w:themeColor="text1"/>
          <w:sz w:val="22"/>
          <w:szCs w:val="22"/>
        </w:rPr>
        <w:t>M</w:t>
      </w:r>
      <w:r w:rsidR="00FC33EF" w:rsidRPr="009A6D86">
        <w:rPr>
          <w:rFonts w:ascii="Times New Roman" w:hAnsi="Times New Roman" w:cs="Times New Roman"/>
          <w:color w:val="000000" w:themeColor="text1"/>
          <w:sz w:val="22"/>
          <w:szCs w:val="22"/>
        </w:rPr>
        <w:t xml:space="preserve"> individuals. The </w:t>
      </w:r>
      <w:r w:rsidR="00E31D6C" w:rsidRPr="009A6D86">
        <w:rPr>
          <w:rFonts w:ascii="Times New Roman" w:hAnsi="Times New Roman" w:cs="Times New Roman"/>
          <w:color w:val="000000" w:themeColor="text1"/>
          <w:sz w:val="22"/>
          <w:szCs w:val="22"/>
        </w:rPr>
        <w:t>total</w:t>
      </w:r>
      <w:r w:rsidR="00FC33EF" w:rsidRPr="009A6D86">
        <w:rPr>
          <w:rFonts w:ascii="Times New Roman" w:hAnsi="Times New Roman" w:cs="Times New Roman"/>
          <w:color w:val="000000" w:themeColor="text1"/>
          <w:sz w:val="22"/>
          <w:szCs w:val="22"/>
        </w:rPr>
        <w:t xml:space="preserve"> abundance</w:t>
      </w:r>
      <w:r w:rsidR="00E31D6C" w:rsidRPr="009A6D86">
        <w:rPr>
          <w:rFonts w:ascii="Times New Roman" w:hAnsi="Times New Roman" w:cs="Times New Roman"/>
          <w:color w:val="000000" w:themeColor="text1"/>
          <w:sz w:val="22"/>
          <w:szCs w:val="22"/>
        </w:rPr>
        <w:t xml:space="preserve"> of</w:t>
      </w:r>
      <w:r w:rsidR="00FC33EF" w:rsidRPr="009A6D86">
        <w:rPr>
          <w:rFonts w:ascii="Times New Roman" w:hAnsi="Times New Roman" w:cs="Times New Roman"/>
          <w:color w:val="000000" w:themeColor="text1"/>
          <w:sz w:val="22"/>
          <w:szCs w:val="22"/>
        </w:rPr>
        <w:t xml:space="preserve"> </w:t>
      </w:r>
      <w:r w:rsidR="00FC33EF" w:rsidRPr="009A6D86">
        <w:rPr>
          <w:rFonts w:ascii="Times New Roman" w:hAnsi="Times New Roman" w:cs="Times New Roman"/>
          <w:i/>
          <w:color w:val="000000" w:themeColor="text1"/>
          <w:sz w:val="22"/>
          <w:szCs w:val="22"/>
        </w:rPr>
        <w:t>M</w:t>
      </w:r>
      <w:r w:rsidR="00FC33EF" w:rsidRPr="009A6D86">
        <w:rPr>
          <w:rFonts w:ascii="Times New Roman" w:hAnsi="Times New Roman" w:cs="Times New Roman"/>
          <w:color w:val="000000" w:themeColor="text1"/>
          <w:sz w:val="22"/>
          <w:szCs w:val="22"/>
        </w:rPr>
        <w:t xml:space="preserve"> nests </w:t>
      </w:r>
      <w:r w:rsidR="00E31D6C" w:rsidRPr="009A6D86">
        <w:rPr>
          <w:rFonts w:ascii="Times New Roman" w:hAnsi="Times New Roman" w:cs="Times New Roman"/>
          <w:color w:val="000000" w:themeColor="text1"/>
          <w:sz w:val="22"/>
          <w:szCs w:val="22"/>
        </w:rPr>
        <w:t>is</w:t>
      </w:r>
      <w:r w:rsidR="00FC33EF" w:rsidRPr="009A6D86">
        <w:rPr>
          <w:rFonts w:ascii="Times New Roman" w:hAnsi="Times New Roman" w:cs="Times New Roman"/>
          <w:color w:val="000000" w:themeColor="text1"/>
          <w:sz w:val="22"/>
          <w:szCs w:val="22"/>
        </w:rPr>
        <w:t xml:space="preserve"> used as the denominator when deriving the proportion of nests with surviving fledglings. </w:t>
      </w:r>
      <w:r w:rsidR="00E31D6C" w:rsidRPr="009A6D86">
        <w:rPr>
          <w:rFonts w:ascii="Times New Roman" w:hAnsi="Times New Roman" w:cs="Times New Roman"/>
          <w:color w:val="000000" w:themeColor="text1"/>
          <w:sz w:val="22"/>
          <w:szCs w:val="22"/>
        </w:rPr>
        <w:t xml:space="preserve">To improve model efficiency, the capture history was maintained at weekly intervals and mapped to the daily state process via a vector of site-specific survey days. </w:t>
      </w:r>
    </w:p>
    <w:p w14:paraId="3E2DE1AD" w14:textId="01376DD0" w:rsidR="00F97A96" w:rsidRDefault="00F97A96" w:rsidP="00833939">
      <w:pPr>
        <w:pStyle w:val="BodyText"/>
        <w:contextualSpacing/>
        <w:rPr>
          <w:rFonts w:ascii="Times New Roman" w:hAnsi="Times New Roman" w:cs="Times New Roman"/>
          <w:color w:val="000000" w:themeColor="text1"/>
          <w:sz w:val="22"/>
          <w:szCs w:val="22"/>
        </w:rPr>
      </w:pPr>
    </w:p>
    <w:p w14:paraId="467C6E5F" w14:textId="21D92ED2" w:rsidR="00F97A96" w:rsidRDefault="00F97A96" w:rsidP="00833939">
      <w:pPr>
        <w:pStyle w:val="BodyText"/>
        <w:contextualSpacing/>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[Model selection, fit]</w:t>
      </w:r>
    </w:p>
    <w:p w14:paraId="7739AE8E" w14:textId="77777777" w:rsidR="000702B3" w:rsidRDefault="000702B3" w:rsidP="00833939">
      <w:pPr>
        <w:pStyle w:val="BodyText"/>
        <w:contextualSpacing/>
        <w:rPr>
          <w:rFonts w:ascii="Times New Roman" w:hAnsi="Times New Roman" w:cs="Times New Roman"/>
          <w:color w:val="000000" w:themeColor="text1"/>
          <w:sz w:val="22"/>
          <w:szCs w:val="22"/>
        </w:rPr>
      </w:pPr>
    </w:p>
    <w:p w14:paraId="545825FF" w14:textId="54F237C3" w:rsidR="000702B3" w:rsidRDefault="000702B3" w:rsidP="00833939">
      <w:pPr>
        <w:pStyle w:val="BodyText"/>
        <w:contextualSpacing/>
        <w:rPr>
          <w:rFonts w:ascii="Times New Roman" w:hAnsi="Times New Roman" w:cs="Times New Roman"/>
          <w:color w:val="000000" w:themeColor="text1"/>
          <w:sz w:val="22"/>
          <w:szCs w:val="22"/>
        </w:rPr>
      </w:pPr>
      <w:r>
        <w:rPr>
          <w:rFonts w:ascii="Times New Roman" w:hAnsi="Times New Roman" w:cs="Times New Roman"/>
          <w:i/>
          <w:color w:val="000000" w:themeColor="text1"/>
          <w:sz w:val="22"/>
          <w:szCs w:val="22"/>
        </w:rPr>
        <w:t>Joint likelihood for integrated model</w:t>
      </w:r>
      <w:r>
        <w:rPr>
          <w:rFonts w:ascii="Times New Roman" w:hAnsi="Times New Roman" w:cs="Times New Roman"/>
          <w:color w:val="000000" w:themeColor="text1"/>
          <w:sz w:val="22"/>
          <w:szCs w:val="22"/>
        </w:rPr>
        <w:t xml:space="preserve"> – Text about putting the pieces together.</w:t>
      </w:r>
    </w:p>
    <w:p w14:paraId="6B5216F8" w14:textId="152ED7CD" w:rsidR="00E06E43" w:rsidRDefault="00E06E43" w:rsidP="00833939">
      <w:pPr>
        <w:pStyle w:val="BodyText"/>
        <w:contextualSpacing/>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Equation for joint likelihood</w:t>
      </w:r>
    </w:p>
    <w:p w14:paraId="2E939570" w14:textId="77777777" w:rsidR="000702B3" w:rsidRDefault="000702B3" w:rsidP="00833939">
      <w:pPr>
        <w:pStyle w:val="BodyText"/>
        <w:contextualSpacing/>
        <w:rPr>
          <w:rFonts w:ascii="Times New Roman" w:hAnsi="Times New Roman" w:cs="Times New Roman"/>
          <w:color w:val="000000" w:themeColor="text1"/>
          <w:sz w:val="22"/>
          <w:szCs w:val="22"/>
        </w:rPr>
      </w:pPr>
    </w:p>
    <w:p w14:paraId="16EB9E02" w14:textId="23E5F89F" w:rsidR="00C42709" w:rsidRDefault="000702B3" w:rsidP="00833939">
      <w:pPr>
        <w:pStyle w:val="BodyText"/>
        <w:contextualSpacing/>
        <w:rPr>
          <w:rFonts w:ascii="Times New Roman" w:hAnsi="Times New Roman" w:cs="Times New Roman"/>
          <w:color w:val="000000" w:themeColor="text1"/>
          <w:sz w:val="22"/>
          <w:szCs w:val="22"/>
        </w:rPr>
      </w:pPr>
      <w:r w:rsidRPr="009A6D86">
        <w:rPr>
          <w:rFonts w:ascii="Times New Roman" w:hAnsi="Times New Roman" w:cs="Times New Roman"/>
          <w:color w:val="000000" w:themeColor="text1"/>
          <w:sz w:val="22"/>
          <w:szCs w:val="22"/>
        </w:rPr>
        <w:t xml:space="preserve">Normal (0, 0.001) and uniform (0, 1) distributions were used as uninformative priors for survival, detection, and transition probability parameters. A Dirichlet distribution was used for the prior on </w:t>
      </w:r>
      <w:r w:rsidRPr="009A6D86">
        <w:rPr>
          <w:rFonts w:ascii="Times New Roman" w:hAnsi="Times New Roman" w:cs="Times New Roman"/>
          <w:color w:val="000000" w:themeColor="text1"/>
          <w:sz w:val="22"/>
          <w:szCs w:val="22"/>
        </w:rPr>
        <w:sym w:font="Symbol" w:char="F070"/>
      </w:r>
      <w:r w:rsidRPr="009A6D86">
        <w:rPr>
          <w:rFonts w:ascii="Times New Roman" w:hAnsi="Times New Roman" w:cs="Times New Roman"/>
          <w:color w:val="000000" w:themeColor="text1"/>
          <w:sz w:val="22"/>
          <w:szCs w:val="22"/>
        </w:rPr>
        <w:t xml:space="preserve"> for the state probability at the first occasion. </w:t>
      </w:r>
      <w:r w:rsidR="002A2688" w:rsidRPr="009A6D86">
        <w:rPr>
          <w:rFonts w:ascii="Times New Roman" w:hAnsi="Times New Roman" w:cs="Times New Roman"/>
          <w:color w:val="000000" w:themeColor="text1"/>
          <w:sz w:val="22"/>
          <w:szCs w:val="22"/>
        </w:rPr>
        <w:t xml:space="preserve">Models were fit in JAGS using the R packages </w:t>
      </w:r>
      <w:proofErr w:type="spellStart"/>
      <w:r w:rsidR="002A2688" w:rsidRPr="009A6D86">
        <w:rPr>
          <w:rFonts w:ascii="Times New Roman" w:hAnsi="Times New Roman" w:cs="Times New Roman"/>
          <w:color w:val="000000" w:themeColor="text1"/>
          <w:sz w:val="22"/>
          <w:szCs w:val="22"/>
        </w:rPr>
        <w:t>jagsUI</w:t>
      </w:r>
      <w:proofErr w:type="spellEnd"/>
      <w:r w:rsidR="002A2688" w:rsidRPr="009A6D86">
        <w:rPr>
          <w:rFonts w:ascii="Times New Roman" w:hAnsi="Times New Roman" w:cs="Times New Roman"/>
          <w:color w:val="000000" w:themeColor="text1"/>
          <w:sz w:val="22"/>
          <w:szCs w:val="22"/>
        </w:rPr>
        <w:t xml:space="preserve"> and </w:t>
      </w:r>
      <w:proofErr w:type="spellStart"/>
      <w:r w:rsidR="002A2688" w:rsidRPr="009A6D86">
        <w:rPr>
          <w:rFonts w:ascii="Times New Roman" w:hAnsi="Times New Roman" w:cs="Times New Roman"/>
          <w:color w:val="000000" w:themeColor="text1"/>
          <w:sz w:val="22"/>
          <w:szCs w:val="22"/>
        </w:rPr>
        <w:t>rjags</w:t>
      </w:r>
      <w:proofErr w:type="spellEnd"/>
      <w:r w:rsidR="002A2688" w:rsidRPr="009A6D86">
        <w:rPr>
          <w:rFonts w:ascii="Times New Roman" w:hAnsi="Times New Roman" w:cs="Times New Roman"/>
          <w:color w:val="000000" w:themeColor="text1"/>
          <w:sz w:val="22"/>
          <w:szCs w:val="22"/>
        </w:rPr>
        <w:t xml:space="preserve"> with </w:t>
      </w:r>
      <w:r w:rsidR="007B7CF2" w:rsidRPr="009A6D86">
        <w:rPr>
          <w:rFonts w:ascii="Times New Roman" w:hAnsi="Times New Roman" w:cs="Times New Roman"/>
          <w:color w:val="000000" w:themeColor="text1"/>
          <w:sz w:val="22"/>
          <w:szCs w:val="22"/>
        </w:rPr>
        <w:t>50</w:t>
      </w:r>
      <w:r w:rsidR="002A2688" w:rsidRPr="009A6D86">
        <w:rPr>
          <w:rFonts w:ascii="Times New Roman" w:hAnsi="Times New Roman" w:cs="Times New Roman"/>
          <w:color w:val="000000" w:themeColor="text1"/>
          <w:sz w:val="22"/>
          <w:szCs w:val="22"/>
        </w:rPr>
        <w:t>,000 iterations, 4,000 burn-in, and three MCMC chains. R-hat values were inspected for convergence (see Appendix 1 for relevant JAGS code).</w:t>
      </w:r>
      <w:r w:rsidR="00C00B25">
        <w:rPr>
          <w:rFonts w:ascii="Times New Roman" w:hAnsi="Times New Roman" w:cs="Times New Roman"/>
          <w:color w:val="000000" w:themeColor="text1"/>
          <w:sz w:val="22"/>
          <w:szCs w:val="22"/>
        </w:rPr>
        <w:t xml:space="preserve"> </w:t>
      </w:r>
    </w:p>
    <w:p w14:paraId="487FBD6F" w14:textId="679324B6" w:rsidR="00F97A96" w:rsidRDefault="00F97A96" w:rsidP="00833939">
      <w:pPr>
        <w:pStyle w:val="BodyText"/>
        <w:contextualSpacing/>
        <w:rPr>
          <w:rFonts w:ascii="Times New Roman" w:hAnsi="Times New Roman" w:cs="Times New Roman"/>
          <w:color w:val="000000" w:themeColor="text1"/>
          <w:sz w:val="22"/>
          <w:szCs w:val="22"/>
        </w:rPr>
      </w:pPr>
    </w:p>
    <w:p w14:paraId="12F44EB5" w14:textId="14B68DB1" w:rsidR="00F97A96" w:rsidRPr="00833939" w:rsidRDefault="00F97A96" w:rsidP="00833939">
      <w:pPr>
        <w:pStyle w:val="BodyText"/>
        <w:contextualSpacing/>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[Model selection, fit]</w:t>
      </w:r>
    </w:p>
    <w:p w14:paraId="5A312CEE" w14:textId="4A0E2DDE" w:rsidR="00BF5F9E" w:rsidRPr="009A6D86" w:rsidRDefault="00BF5F9E" w:rsidP="00800FB3">
      <w:pPr>
        <w:pStyle w:val="NoSpacing"/>
        <w:rPr>
          <w:rFonts w:ascii="Times New Roman" w:hAnsi="Times New Roman" w:cs="Times New Roman"/>
          <w:sz w:val="22"/>
          <w:szCs w:val="22"/>
        </w:rPr>
      </w:pPr>
      <w:r w:rsidRPr="009A6D86">
        <w:rPr>
          <w:rFonts w:ascii="Times New Roman" w:hAnsi="Times New Roman" w:cs="Times New Roman"/>
          <w:i/>
          <w:sz w:val="22"/>
          <w:szCs w:val="22"/>
        </w:rPr>
        <w:t>Results</w:t>
      </w:r>
    </w:p>
    <w:p w14:paraId="10ECA49D" w14:textId="06DCFADA" w:rsidR="009A6D86" w:rsidRDefault="009A6D86" w:rsidP="00800FB3">
      <w:pPr>
        <w:pStyle w:val="NoSpacing"/>
        <w:rPr>
          <w:rFonts w:ascii="Times New Roman" w:hAnsi="Times New Roman" w:cs="Times New Roman"/>
          <w:sz w:val="22"/>
          <w:szCs w:val="22"/>
        </w:rPr>
      </w:pPr>
      <w:r w:rsidRPr="009A6D86">
        <w:rPr>
          <w:rFonts w:ascii="Times New Roman" w:hAnsi="Times New Roman" w:cs="Times New Roman"/>
          <w:sz w:val="22"/>
          <w:szCs w:val="22"/>
        </w:rPr>
        <w:t>Over the study period, a total of more than 2,500 nests were observed, ranging from 205 to 265 per year (Figure 3a). Based on the number of burrows that received prey deliveries for at least four weeks, a naïve estimate of nest success was calculated for each year, with a mean of 29% over the study period (Figure 3b). Both the number of active nests and the proportion that received prey deliveries for four weeks has varied but generally increased over the study period.</w:t>
      </w:r>
      <w:r>
        <w:rPr>
          <w:rFonts w:ascii="Times New Roman" w:hAnsi="Times New Roman" w:cs="Times New Roman"/>
          <w:sz w:val="22"/>
          <w:szCs w:val="22"/>
        </w:rPr>
        <w:t xml:space="preserve"> Observations of burrow attendance and deliveries are highly variable across sites and years, with burrow visits being observed on 1-14 surveys per year, with a wide range of first and last prey and non-prey visit observations (Figure 4). Despite this range, </w:t>
      </w:r>
      <w:r w:rsidR="00570BDD">
        <w:rPr>
          <w:rFonts w:ascii="Times New Roman" w:hAnsi="Times New Roman" w:cs="Times New Roman"/>
          <w:sz w:val="22"/>
          <w:szCs w:val="22"/>
        </w:rPr>
        <w:t xml:space="preserve">non-prey </w:t>
      </w:r>
      <w:r>
        <w:rPr>
          <w:rFonts w:ascii="Times New Roman" w:hAnsi="Times New Roman" w:cs="Times New Roman"/>
          <w:sz w:val="22"/>
          <w:szCs w:val="22"/>
        </w:rPr>
        <w:t xml:space="preserve">burrow visits start and end before prey visits on average, as would be expected. </w:t>
      </w:r>
    </w:p>
    <w:p w14:paraId="66904127" w14:textId="47206BB4" w:rsidR="00E63456" w:rsidRDefault="00E63456" w:rsidP="00800FB3">
      <w:pPr>
        <w:pStyle w:val="NoSpacing"/>
        <w:rPr>
          <w:rFonts w:ascii="Times New Roman" w:hAnsi="Times New Roman" w:cs="Times New Roman"/>
          <w:sz w:val="22"/>
          <w:szCs w:val="22"/>
        </w:rPr>
      </w:pPr>
    </w:p>
    <w:p w14:paraId="41D0BFDE" w14:textId="70AA5601" w:rsidR="00E63456" w:rsidRPr="009A6D86" w:rsidRDefault="00E63456" w:rsidP="00800FB3">
      <w:pPr>
        <w:pStyle w:val="NoSpacing"/>
        <w:rPr>
          <w:rFonts w:ascii="Times New Roman" w:hAnsi="Times New Roman" w:cs="Times New Roman"/>
          <w:sz w:val="22"/>
          <w:szCs w:val="22"/>
        </w:rPr>
      </w:pPr>
      <w:r>
        <w:rPr>
          <w:rFonts w:ascii="Times New Roman" w:hAnsi="Times New Roman" w:cs="Times New Roman"/>
          <w:sz w:val="22"/>
          <w:szCs w:val="22"/>
        </w:rPr>
        <w:t>[Count model results]</w:t>
      </w:r>
    </w:p>
    <w:p w14:paraId="34449810" w14:textId="71F35503" w:rsidR="009A6D86" w:rsidRDefault="009A6D86" w:rsidP="00800FB3">
      <w:pPr>
        <w:pStyle w:val="NoSpacing"/>
        <w:rPr>
          <w:rFonts w:ascii="Times New Roman" w:hAnsi="Times New Roman" w:cs="Times New Roman"/>
          <w:sz w:val="22"/>
          <w:szCs w:val="22"/>
        </w:rPr>
      </w:pPr>
    </w:p>
    <w:p w14:paraId="1F113EA4" w14:textId="2C739986" w:rsidR="00E63456" w:rsidRPr="009A6D86" w:rsidRDefault="00E63456" w:rsidP="00800FB3">
      <w:pPr>
        <w:pStyle w:val="NoSpacing"/>
        <w:rPr>
          <w:rFonts w:ascii="Times New Roman" w:hAnsi="Times New Roman" w:cs="Times New Roman"/>
          <w:sz w:val="22"/>
          <w:szCs w:val="22"/>
        </w:rPr>
      </w:pPr>
      <w:r>
        <w:rPr>
          <w:rFonts w:ascii="Times New Roman" w:hAnsi="Times New Roman" w:cs="Times New Roman"/>
          <w:sz w:val="22"/>
          <w:szCs w:val="22"/>
        </w:rPr>
        <w:t>[Nest survival]</w:t>
      </w:r>
    </w:p>
    <w:p w14:paraId="1D02826E" w14:textId="51B24C83" w:rsidR="009A6D86" w:rsidRDefault="009A6D86" w:rsidP="00800FB3">
      <w:pPr>
        <w:pStyle w:val="NoSpacing"/>
        <w:rPr>
          <w:rFonts w:ascii="Times New Roman" w:hAnsi="Times New Roman" w:cs="Times New Roman"/>
          <w:sz w:val="22"/>
          <w:szCs w:val="22"/>
        </w:rPr>
      </w:pPr>
      <w:r w:rsidRPr="009A6D86">
        <w:rPr>
          <w:rFonts w:ascii="Times New Roman" w:hAnsi="Times New Roman" w:cs="Times New Roman"/>
          <w:sz w:val="22"/>
          <w:szCs w:val="22"/>
        </w:rPr>
        <w:t>The multi</w:t>
      </w:r>
      <w:r w:rsidR="0068294A">
        <w:rPr>
          <w:rFonts w:ascii="Times New Roman" w:hAnsi="Times New Roman" w:cs="Times New Roman"/>
          <w:sz w:val="22"/>
          <w:szCs w:val="22"/>
        </w:rPr>
        <w:t>-</w:t>
      </w:r>
      <w:r w:rsidRPr="009A6D86">
        <w:rPr>
          <w:rFonts w:ascii="Times New Roman" w:hAnsi="Times New Roman" w:cs="Times New Roman"/>
          <w:sz w:val="22"/>
          <w:szCs w:val="22"/>
        </w:rPr>
        <w:t xml:space="preserve">event JS model framework was used to estimate daily egg and chick survival in addition to daily initiation and egg hatching probabilities. </w:t>
      </w:r>
      <w:r w:rsidR="00D96C16">
        <w:rPr>
          <w:rFonts w:ascii="Times New Roman" w:hAnsi="Times New Roman" w:cs="Times New Roman"/>
          <w:sz w:val="22"/>
          <w:szCs w:val="22"/>
        </w:rPr>
        <w:t>T</w:t>
      </w:r>
      <w:r w:rsidRPr="009A6D86">
        <w:rPr>
          <w:rFonts w:ascii="Times New Roman" w:hAnsi="Times New Roman" w:cs="Times New Roman"/>
          <w:sz w:val="22"/>
          <w:szCs w:val="22"/>
        </w:rPr>
        <w:t xml:space="preserve">he number of days that the nest was estimated to have been in the egg and chick states was used to derive the total number of active and fledged nests. </w:t>
      </w:r>
      <w:r w:rsidR="00D96C16">
        <w:rPr>
          <w:rFonts w:ascii="Times New Roman" w:hAnsi="Times New Roman" w:cs="Times New Roman"/>
          <w:sz w:val="22"/>
          <w:szCs w:val="22"/>
        </w:rPr>
        <w:t>The m</w:t>
      </w:r>
      <w:r w:rsidRPr="009A6D86">
        <w:rPr>
          <w:rFonts w:ascii="Times New Roman" w:hAnsi="Times New Roman" w:cs="Times New Roman"/>
          <w:sz w:val="22"/>
          <w:szCs w:val="22"/>
        </w:rPr>
        <w:t xml:space="preserve">ean daily egg survival across all years and all sites </w:t>
      </w:r>
      <w:r w:rsidRPr="00D21641">
        <w:rPr>
          <w:rFonts w:ascii="Times New Roman" w:hAnsi="Times New Roman" w:cs="Times New Roman"/>
          <w:sz w:val="22"/>
          <w:szCs w:val="22"/>
        </w:rPr>
        <w:t>was</w:t>
      </w:r>
      <w:r w:rsidR="00E63456">
        <w:rPr>
          <w:rFonts w:ascii="Times New Roman" w:hAnsi="Times New Roman" w:cs="Times New Roman"/>
          <w:sz w:val="22"/>
          <w:szCs w:val="22"/>
        </w:rPr>
        <w:t>….</w:t>
      </w:r>
      <w:r w:rsidRPr="00D21641">
        <w:rPr>
          <w:rFonts w:ascii="Times New Roman" w:hAnsi="Times New Roman" w:cs="Times New Roman"/>
          <w:sz w:val="22"/>
          <w:szCs w:val="22"/>
        </w:rPr>
        <w:t xml:space="preserve"> </w:t>
      </w:r>
      <w:r w:rsidR="00D96C16" w:rsidRPr="00D21641">
        <w:rPr>
          <w:rFonts w:ascii="Times New Roman" w:hAnsi="Times New Roman" w:cs="Times New Roman"/>
          <w:sz w:val="22"/>
          <w:szCs w:val="22"/>
        </w:rPr>
        <w:t xml:space="preserve"> and the m</w:t>
      </w:r>
      <w:r w:rsidRPr="00D21641">
        <w:rPr>
          <w:rFonts w:ascii="Times New Roman" w:hAnsi="Times New Roman" w:cs="Times New Roman"/>
          <w:sz w:val="22"/>
          <w:szCs w:val="22"/>
        </w:rPr>
        <w:t>ean daily hatchling survival was</w:t>
      </w:r>
      <w:r w:rsidR="00E63456">
        <w:rPr>
          <w:rFonts w:ascii="Times New Roman" w:hAnsi="Times New Roman" w:cs="Times New Roman"/>
          <w:sz w:val="22"/>
          <w:szCs w:val="22"/>
        </w:rPr>
        <w:t xml:space="preserve">…. </w:t>
      </w:r>
      <w:r w:rsidRPr="00D21641">
        <w:rPr>
          <w:rFonts w:ascii="Times New Roman" w:hAnsi="Times New Roman" w:cs="Times New Roman"/>
          <w:sz w:val="22"/>
          <w:szCs w:val="22"/>
        </w:rPr>
        <w:t>(</w:t>
      </w:r>
      <w:r w:rsidR="00D21641" w:rsidRPr="00D21641">
        <w:rPr>
          <w:rFonts w:ascii="Times New Roman" w:hAnsi="Times New Roman" w:cs="Times New Roman"/>
          <w:sz w:val="22"/>
          <w:szCs w:val="22"/>
        </w:rPr>
        <w:t xml:space="preserve"> credible interval</w:t>
      </w:r>
      <w:r w:rsidRPr="00D21641">
        <w:rPr>
          <w:rFonts w:ascii="Times New Roman" w:hAnsi="Times New Roman" w:cs="Times New Roman"/>
          <w:sz w:val="22"/>
          <w:szCs w:val="22"/>
        </w:rPr>
        <w:t xml:space="preserve">). </w:t>
      </w:r>
      <w:r w:rsidR="00D96C16" w:rsidRPr="00D21641">
        <w:rPr>
          <w:rFonts w:ascii="Times New Roman" w:hAnsi="Times New Roman" w:cs="Times New Roman"/>
          <w:sz w:val="22"/>
          <w:szCs w:val="22"/>
        </w:rPr>
        <w:t>Based on the mean posterior distribution</w:t>
      </w:r>
      <w:r w:rsidR="00D96C16">
        <w:rPr>
          <w:rFonts w:ascii="Times New Roman" w:hAnsi="Times New Roman" w:cs="Times New Roman"/>
          <w:sz w:val="22"/>
          <w:szCs w:val="22"/>
        </w:rPr>
        <w:t xml:space="preserve"> estimate, t</w:t>
      </w:r>
      <w:r w:rsidRPr="009A6D86">
        <w:rPr>
          <w:rFonts w:ascii="Times New Roman" w:hAnsi="Times New Roman" w:cs="Times New Roman"/>
          <w:sz w:val="22"/>
          <w:szCs w:val="22"/>
        </w:rPr>
        <w:t xml:space="preserve">he average number of days spent in the egg </w:t>
      </w:r>
      <w:r w:rsidR="00D96C16">
        <w:rPr>
          <w:rFonts w:ascii="Times New Roman" w:hAnsi="Times New Roman" w:cs="Times New Roman"/>
          <w:sz w:val="22"/>
          <w:szCs w:val="22"/>
        </w:rPr>
        <w:t xml:space="preserve">and </w:t>
      </w:r>
      <w:r w:rsidR="00D21641">
        <w:rPr>
          <w:rFonts w:ascii="Times New Roman" w:hAnsi="Times New Roman" w:cs="Times New Roman"/>
          <w:sz w:val="22"/>
          <w:szCs w:val="22"/>
        </w:rPr>
        <w:t>chick</w:t>
      </w:r>
      <w:r w:rsidR="00D96C16">
        <w:rPr>
          <w:rFonts w:ascii="Times New Roman" w:hAnsi="Times New Roman" w:cs="Times New Roman"/>
          <w:sz w:val="22"/>
          <w:szCs w:val="22"/>
        </w:rPr>
        <w:t xml:space="preserve"> </w:t>
      </w:r>
      <w:r w:rsidRPr="009A6D86">
        <w:rPr>
          <w:rFonts w:ascii="Times New Roman" w:hAnsi="Times New Roman" w:cs="Times New Roman"/>
          <w:sz w:val="22"/>
          <w:szCs w:val="22"/>
        </w:rPr>
        <w:t>state</w:t>
      </w:r>
      <w:r w:rsidR="00D96C16">
        <w:rPr>
          <w:rFonts w:ascii="Times New Roman" w:hAnsi="Times New Roman" w:cs="Times New Roman"/>
          <w:sz w:val="22"/>
          <w:szCs w:val="22"/>
        </w:rPr>
        <w:t>s</w:t>
      </w:r>
      <w:r w:rsidRPr="009A6D86">
        <w:rPr>
          <w:rFonts w:ascii="Times New Roman" w:hAnsi="Times New Roman" w:cs="Times New Roman"/>
          <w:sz w:val="22"/>
          <w:szCs w:val="22"/>
        </w:rPr>
        <w:t xml:space="preserve"> w</w:t>
      </w:r>
      <w:r w:rsidR="00D21641">
        <w:rPr>
          <w:rFonts w:ascii="Times New Roman" w:hAnsi="Times New Roman" w:cs="Times New Roman"/>
          <w:sz w:val="22"/>
          <w:szCs w:val="22"/>
        </w:rPr>
        <w:t>ere 20 (17.4-22.6</w:t>
      </w:r>
      <w:r w:rsidRPr="009A6D86">
        <w:rPr>
          <w:rFonts w:ascii="Times New Roman" w:hAnsi="Times New Roman" w:cs="Times New Roman"/>
          <w:sz w:val="22"/>
          <w:szCs w:val="22"/>
        </w:rPr>
        <w:t>)</w:t>
      </w:r>
      <w:r w:rsidR="00D21641">
        <w:rPr>
          <w:rFonts w:ascii="Times New Roman" w:hAnsi="Times New Roman" w:cs="Times New Roman"/>
          <w:sz w:val="22"/>
          <w:szCs w:val="22"/>
        </w:rPr>
        <w:t xml:space="preserve"> and 24.8 (22.9-27.5)</w:t>
      </w:r>
      <w:r w:rsidRPr="009A6D86">
        <w:rPr>
          <w:rFonts w:ascii="Times New Roman" w:hAnsi="Times New Roman" w:cs="Times New Roman"/>
          <w:sz w:val="22"/>
          <w:szCs w:val="22"/>
        </w:rPr>
        <w:t xml:space="preserve">, </w:t>
      </w:r>
      <w:r w:rsidR="00D96C16">
        <w:rPr>
          <w:rFonts w:ascii="Times New Roman" w:hAnsi="Times New Roman" w:cs="Times New Roman"/>
          <w:sz w:val="22"/>
          <w:szCs w:val="22"/>
        </w:rPr>
        <w:t>respectively (Figure 5)</w:t>
      </w:r>
      <w:r w:rsidRPr="009A6D86">
        <w:rPr>
          <w:rFonts w:ascii="Times New Roman" w:hAnsi="Times New Roman" w:cs="Times New Roman"/>
          <w:sz w:val="22"/>
          <w:szCs w:val="22"/>
        </w:rPr>
        <w:t>. As noted above, nest success was calculated based on the low and high range of published estimates for the number of days to fledge (3</w:t>
      </w:r>
      <w:r w:rsidR="009C2EBF">
        <w:rPr>
          <w:rFonts w:ascii="Times New Roman" w:hAnsi="Times New Roman" w:cs="Times New Roman"/>
          <w:sz w:val="22"/>
          <w:szCs w:val="22"/>
        </w:rPr>
        <w:t xml:space="preserve">5-42 </w:t>
      </w:r>
      <w:r w:rsidRPr="009A6D86">
        <w:rPr>
          <w:rFonts w:ascii="Times New Roman" w:hAnsi="Times New Roman" w:cs="Times New Roman"/>
          <w:sz w:val="22"/>
          <w:szCs w:val="22"/>
        </w:rPr>
        <w:t xml:space="preserve">days). Based on these parameters and derived values, mean reproductive success (fledglings per egg laid) was </w:t>
      </w:r>
      <w:r w:rsidR="00D21641">
        <w:rPr>
          <w:rFonts w:ascii="Times New Roman" w:hAnsi="Times New Roman" w:cs="Times New Roman"/>
          <w:sz w:val="22"/>
          <w:szCs w:val="22"/>
        </w:rPr>
        <w:t>0.18</w:t>
      </w:r>
      <w:r w:rsidRPr="009A6D86">
        <w:rPr>
          <w:rFonts w:ascii="Times New Roman" w:hAnsi="Times New Roman" w:cs="Times New Roman"/>
          <w:sz w:val="22"/>
          <w:szCs w:val="22"/>
        </w:rPr>
        <w:t xml:space="preserve"> (</w:t>
      </w:r>
      <w:r w:rsidR="00D21641">
        <w:rPr>
          <w:rFonts w:ascii="Times New Roman" w:hAnsi="Times New Roman" w:cs="Times New Roman"/>
          <w:sz w:val="22"/>
          <w:szCs w:val="22"/>
        </w:rPr>
        <w:t>0.14-0.23</w:t>
      </w:r>
      <w:r w:rsidRPr="009A6D86">
        <w:rPr>
          <w:rFonts w:ascii="Times New Roman" w:hAnsi="Times New Roman" w:cs="Times New Roman"/>
          <w:sz w:val="22"/>
          <w:szCs w:val="22"/>
        </w:rPr>
        <w:t xml:space="preserve">) at the lower bound and </w:t>
      </w:r>
      <w:r w:rsidR="00D21641">
        <w:rPr>
          <w:rFonts w:ascii="Times New Roman" w:hAnsi="Times New Roman" w:cs="Times New Roman"/>
          <w:sz w:val="22"/>
          <w:szCs w:val="22"/>
        </w:rPr>
        <w:t>0.27 (0.23-0.33)</w:t>
      </w:r>
      <w:r w:rsidRPr="009A6D86">
        <w:rPr>
          <w:rFonts w:ascii="Times New Roman" w:hAnsi="Times New Roman" w:cs="Times New Roman"/>
          <w:sz w:val="22"/>
          <w:szCs w:val="22"/>
        </w:rPr>
        <w:t xml:space="preserve"> at the upper bound (Figure </w:t>
      </w:r>
      <w:r w:rsidR="00D96C16">
        <w:rPr>
          <w:rFonts w:ascii="Times New Roman" w:hAnsi="Times New Roman" w:cs="Times New Roman"/>
          <w:sz w:val="22"/>
          <w:szCs w:val="22"/>
        </w:rPr>
        <w:t>6</w:t>
      </w:r>
      <w:r>
        <w:rPr>
          <w:rFonts w:ascii="Times New Roman" w:hAnsi="Times New Roman" w:cs="Times New Roman"/>
          <w:sz w:val="22"/>
          <w:szCs w:val="22"/>
        </w:rPr>
        <w:t xml:space="preserve">). </w:t>
      </w:r>
      <w:r w:rsidR="00D96C16">
        <w:rPr>
          <w:rFonts w:ascii="Times New Roman" w:hAnsi="Times New Roman" w:cs="Times New Roman"/>
          <w:sz w:val="22"/>
          <w:szCs w:val="22"/>
        </w:rPr>
        <w:t xml:space="preserve">Mean detection probability of egg burrows and chick burrows was </w:t>
      </w:r>
      <w:r w:rsidR="00D21641">
        <w:rPr>
          <w:rFonts w:ascii="Times New Roman" w:hAnsi="Times New Roman" w:cs="Times New Roman"/>
          <w:sz w:val="22"/>
          <w:szCs w:val="22"/>
        </w:rPr>
        <w:t xml:space="preserve">0.21 (0.17-0.24) </w:t>
      </w:r>
      <w:r w:rsidR="00D96C16">
        <w:rPr>
          <w:rFonts w:ascii="Times New Roman" w:hAnsi="Times New Roman" w:cs="Times New Roman"/>
          <w:sz w:val="22"/>
          <w:szCs w:val="22"/>
        </w:rPr>
        <w:t xml:space="preserve">and </w:t>
      </w:r>
      <w:r w:rsidR="00D21641">
        <w:rPr>
          <w:rFonts w:ascii="Times New Roman" w:hAnsi="Times New Roman" w:cs="Times New Roman"/>
          <w:sz w:val="22"/>
          <w:szCs w:val="22"/>
        </w:rPr>
        <w:t>0.58 (0.53-0.63)</w:t>
      </w:r>
      <w:r w:rsidR="00D96C16">
        <w:rPr>
          <w:rFonts w:ascii="Times New Roman" w:hAnsi="Times New Roman" w:cs="Times New Roman"/>
          <w:sz w:val="22"/>
          <w:szCs w:val="22"/>
        </w:rPr>
        <w:t>, respectively (Figure 7). The average daily hatching probability (</w:t>
      </w:r>
      <w:r w:rsidR="00D96C16">
        <w:rPr>
          <w:rFonts w:ascii="Times New Roman" w:hAnsi="Times New Roman" w:cs="Times New Roman"/>
          <w:sz w:val="22"/>
          <w:szCs w:val="22"/>
        </w:rPr>
        <w:sym w:font="Symbol" w:char="F079"/>
      </w:r>
      <w:r w:rsidR="00D96C16">
        <w:rPr>
          <w:rFonts w:ascii="Times New Roman" w:hAnsi="Times New Roman" w:cs="Times New Roman"/>
          <w:sz w:val="22"/>
          <w:szCs w:val="22"/>
          <w:vertAlign w:val="subscript"/>
        </w:rPr>
        <w:t>hatch</w:t>
      </w:r>
      <w:r w:rsidR="00D96C16">
        <w:rPr>
          <w:rFonts w:ascii="Times New Roman" w:hAnsi="Times New Roman" w:cs="Times New Roman"/>
          <w:sz w:val="22"/>
          <w:szCs w:val="22"/>
        </w:rPr>
        <w:t xml:space="preserve">) was estimated as </w:t>
      </w:r>
      <w:r w:rsidR="00D21641">
        <w:rPr>
          <w:rFonts w:ascii="Times New Roman" w:hAnsi="Times New Roman" w:cs="Times New Roman"/>
          <w:sz w:val="22"/>
          <w:szCs w:val="22"/>
        </w:rPr>
        <w:t>0.04 (0.03-0.055)</w:t>
      </w:r>
      <w:r w:rsidR="00D96C16">
        <w:rPr>
          <w:rFonts w:ascii="Times New Roman" w:hAnsi="Times New Roman" w:cs="Times New Roman"/>
          <w:sz w:val="22"/>
          <w:szCs w:val="22"/>
        </w:rPr>
        <w:t xml:space="preserve">. The probability of observing only a non-prey visit to a burrow that is in the chick state -- parameter </w:t>
      </w:r>
      <w:r w:rsidR="00D96C16">
        <w:rPr>
          <w:rFonts w:ascii="Times New Roman" w:hAnsi="Times New Roman" w:cs="Times New Roman"/>
          <w:i/>
          <w:sz w:val="22"/>
          <w:szCs w:val="22"/>
        </w:rPr>
        <w:t>b</w:t>
      </w:r>
      <w:r w:rsidR="00D96C16">
        <w:rPr>
          <w:rFonts w:ascii="Times New Roman" w:hAnsi="Times New Roman" w:cs="Times New Roman"/>
          <w:sz w:val="22"/>
          <w:szCs w:val="22"/>
        </w:rPr>
        <w:t xml:space="preserve"> -- </w:t>
      </w:r>
      <w:r w:rsidR="00570BDD">
        <w:rPr>
          <w:rFonts w:ascii="Times New Roman" w:hAnsi="Times New Roman" w:cs="Times New Roman"/>
          <w:sz w:val="22"/>
          <w:szCs w:val="22"/>
        </w:rPr>
        <w:t>wa</w:t>
      </w:r>
      <w:r w:rsidR="00D96C16">
        <w:rPr>
          <w:rFonts w:ascii="Times New Roman" w:hAnsi="Times New Roman" w:cs="Times New Roman"/>
          <w:sz w:val="22"/>
          <w:szCs w:val="22"/>
        </w:rPr>
        <w:t xml:space="preserve">s </w:t>
      </w:r>
      <w:r w:rsidR="00D21641">
        <w:rPr>
          <w:rFonts w:ascii="Times New Roman" w:hAnsi="Times New Roman" w:cs="Times New Roman"/>
          <w:sz w:val="22"/>
          <w:szCs w:val="22"/>
        </w:rPr>
        <w:t>0.18 (0.14-0.22)</w:t>
      </w:r>
      <w:r w:rsidR="00D96C16">
        <w:rPr>
          <w:rFonts w:ascii="Times New Roman" w:hAnsi="Times New Roman" w:cs="Times New Roman"/>
          <w:sz w:val="22"/>
          <w:szCs w:val="22"/>
        </w:rPr>
        <w:t xml:space="preserve"> (Figure 7). </w:t>
      </w:r>
    </w:p>
    <w:p w14:paraId="402E2A03" w14:textId="460E888F" w:rsidR="00E63456" w:rsidRDefault="00E63456" w:rsidP="00800FB3">
      <w:pPr>
        <w:pStyle w:val="NoSpacing"/>
        <w:rPr>
          <w:rFonts w:ascii="Times New Roman" w:hAnsi="Times New Roman" w:cs="Times New Roman"/>
          <w:sz w:val="22"/>
          <w:szCs w:val="22"/>
        </w:rPr>
      </w:pPr>
    </w:p>
    <w:p w14:paraId="3699BD20" w14:textId="38150F15" w:rsidR="00E63456" w:rsidRDefault="00E63456" w:rsidP="00800FB3">
      <w:pPr>
        <w:pStyle w:val="NoSpacing"/>
        <w:rPr>
          <w:rFonts w:ascii="Times New Roman" w:hAnsi="Times New Roman" w:cs="Times New Roman"/>
          <w:sz w:val="22"/>
          <w:szCs w:val="22"/>
        </w:rPr>
      </w:pPr>
      <w:r>
        <w:rPr>
          <w:rFonts w:ascii="Times New Roman" w:hAnsi="Times New Roman" w:cs="Times New Roman"/>
          <w:sz w:val="22"/>
          <w:szCs w:val="22"/>
        </w:rPr>
        <w:t xml:space="preserve">[Improved </w:t>
      </w:r>
      <w:proofErr w:type="spellStart"/>
      <w:r>
        <w:rPr>
          <w:rFonts w:ascii="Times New Roman" w:hAnsi="Times New Roman" w:cs="Times New Roman"/>
          <w:sz w:val="22"/>
          <w:szCs w:val="22"/>
        </w:rPr>
        <w:t>param</w:t>
      </w:r>
      <w:proofErr w:type="spellEnd"/>
      <w:r>
        <w:rPr>
          <w:rFonts w:ascii="Times New Roman" w:hAnsi="Times New Roman" w:cs="Times New Roman"/>
          <w:sz w:val="22"/>
          <w:szCs w:val="22"/>
        </w:rPr>
        <w:t xml:space="preserve"> estimation with IPM?]</w:t>
      </w:r>
    </w:p>
    <w:p w14:paraId="1AF06B94" w14:textId="145BC32B" w:rsidR="00E63456" w:rsidRDefault="00E63456" w:rsidP="00800FB3">
      <w:pPr>
        <w:pStyle w:val="NoSpacing"/>
        <w:rPr>
          <w:rFonts w:ascii="Times New Roman" w:hAnsi="Times New Roman" w:cs="Times New Roman"/>
          <w:sz w:val="22"/>
          <w:szCs w:val="22"/>
        </w:rPr>
      </w:pPr>
    </w:p>
    <w:p w14:paraId="1F5AF727" w14:textId="2318EAA9" w:rsidR="00E63456" w:rsidRPr="00D96C16" w:rsidRDefault="00E63456" w:rsidP="00800FB3">
      <w:pPr>
        <w:pStyle w:val="NoSpacing"/>
        <w:rPr>
          <w:rFonts w:ascii="Times New Roman" w:hAnsi="Times New Roman" w:cs="Times New Roman"/>
          <w:sz w:val="22"/>
          <w:szCs w:val="22"/>
        </w:rPr>
      </w:pPr>
      <w:r>
        <w:rPr>
          <w:rFonts w:ascii="Times New Roman" w:hAnsi="Times New Roman" w:cs="Times New Roman"/>
          <w:sz w:val="22"/>
          <w:szCs w:val="22"/>
        </w:rPr>
        <w:t>[Model diagnostics/selection]</w:t>
      </w:r>
    </w:p>
    <w:p w14:paraId="5299AB51" w14:textId="77777777" w:rsidR="00D96C16" w:rsidRPr="009A6D86" w:rsidRDefault="00D96C16" w:rsidP="00800FB3">
      <w:pPr>
        <w:pStyle w:val="NoSpacing"/>
        <w:rPr>
          <w:rFonts w:ascii="Times New Roman" w:hAnsi="Times New Roman" w:cs="Times New Roman"/>
          <w:sz w:val="22"/>
          <w:szCs w:val="22"/>
        </w:rPr>
      </w:pPr>
    </w:p>
    <w:p w14:paraId="21175F45" w14:textId="721A4906" w:rsidR="00BF5F9E" w:rsidRDefault="00BF5F9E" w:rsidP="00800FB3">
      <w:pPr>
        <w:pStyle w:val="NoSpacing"/>
        <w:rPr>
          <w:rFonts w:ascii="Times New Roman" w:hAnsi="Times New Roman" w:cs="Times New Roman"/>
          <w:i/>
          <w:sz w:val="22"/>
          <w:szCs w:val="22"/>
        </w:rPr>
      </w:pPr>
      <w:commentRangeStart w:id="3"/>
      <w:r w:rsidRPr="009A6D86">
        <w:rPr>
          <w:rFonts w:ascii="Times New Roman" w:hAnsi="Times New Roman" w:cs="Times New Roman"/>
          <w:i/>
          <w:sz w:val="22"/>
          <w:szCs w:val="22"/>
        </w:rPr>
        <w:t>Discussion</w:t>
      </w:r>
      <w:commentRangeEnd w:id="3"/>
      <w:r w:rsidR="00FB5BEA">
        <w:rPr>
          <w:rStyle w:val="CommentReference"/>
          <w:rFonts w:ascii="Times New Roman" w:eastAsia="Times New Roman" w:hAnsi="Times New Roman" w:cs="Times New Roman"/>
        </w:rPr>
        <w:commentReference w:id="3"/>
      </w:r>
    </w:p>
    <w:p w14:paraId="0EFE5025" w14:textId="77777777" w:rsidR="00F31BC7" w:rsidRDefault="00F31BC7" w:rsidP="00800FB3">
      <w:pPr>
        <w:pStyle w:val="NoSpacing"/>
        <w:rPr>
          <w:rFonts w:ascii="Times New Roman" w:hAnsi="Times New Roman" w:cs="Times New Roman"/>
          <w:sz w:val="22"/>
          <w:szCs w:val="22"/>
        </w:rPr>
      </w:pPr>
    </w:p>
    <w:p w14:paraId="4167505A" w14:textId="2438C41A" w:rsidR="00C00B25" w:rsidRPr="00EE0320" w:rsidRDefault="00C00B25" w:rsidP="00C00B25">
      <w:pPr>
        <w:autoSpaceDE w:val="0"/>
        <w:autoSpaceDN w:val="0"/>
        <w:adjustRightInd w:val="0"/>
        <w:spacing w:after="20"/>
        <w:rPr>
          <w:sz w:val="22"/>
        </w:rPr>
      </w:pPr>
      <w:r w:rsidRPr="00EE0320">
        <w:rPr>
          <w:sz w:val="22"/>
        </w:rPr>
        <w:t>This study presents the implementation of a Jolly-Seber model in a multi</w:t>
      </w:r>
      <w:r w:rsidR="0068294A">
        <w:rPr>
          <w:sz w:val="22"/>
        </w:rPr>
        <w:t>-</w:t>
      </w:r>
      <w:r w:rsidRPr="00EE0320">
        <w:rPr>
          <w:sz w:val="22"/>
        </w:rPr>
        <w:t xml:space="preserve">event framework to estimate daily stage-specific nest survival and overall reproductive success while accounting for nest state uncertainty and unknown nest fate. As expected, estimated daily egg and chick survival were high, with overall reproductive success calculated as </w:t>
      </w:r>
      <w:r w:rsidRPr="00D21641">
        <w:rPr>
          <w:sz w:val="22"/>
        </w:rPr>
        <w:t xml:space="preserve">ranging from </w:t>
      </w:r>
      <w:r w:rsidR="00D21641" w:rsidRPr="00D21641">
        <w:rPr>
          <w:sz w:val="22"/>
        </w:rPr>
        <w:t>0.18-0.28</w:t>
      </w:r>
      <w:r w:rsidRPr="00D21641">
        <w:rPr>
          <w:sz w:val="22"/>
        </w:rPr>
        <w:t xml:space="preserve"> </w:t>
      </w:r>
      <w:r w:rsidR="00D21641">
        <w:rPr>
          <w:sz w:val="22"/>
        </w:rPr>
        <w:t xml:space="preserve">(these are a little lower than a few other model runs I did – still working on </w:t>
      </w:r>
      <w:r w:rsidR="0037137C">
        <w:rPr>
          <w:sz w:val="22"/>
        </w:rPr>
        <w:t>some</w:t>
      </w:r>
      <w:r w:rsidR="00D21641">
        <w:rPr>
          <w:sz w:val="22"/>
        </w:rPr>
        <w:t xml:space="preserve"> issues) </w:t>
      </w:r>
      <w:r w:rsidRPr="00D21641">
        <w:rPr>
          <w:sz w:val="22"/>
        </w:rPr>
        <w:t>depending on the threshold criteria used in determining a successful fledged hatchling. These</w:t>
      </w:r>
      <w:r w:rsidRPr="00EE0320">
        <w:rPr>
          <w:sz w:val="22"/>
        </w:rPr>
        <w:t xml:space="preserve"> results will be most meaningful to management and conservation efforts that are aimed at monitoring the population status of regional indicator species once model </w:t>
      </w:r>
      <w:r w:rsidRPr="00EE0320">
        <w:rPr>
          <w:sz w:val="22"/>
        </w:rPr>
        <w:lastRenderedPageBreak/>
        <w:t>estimates are examined at the annual rather than constant mean levels, as this will facilitate an understanding of whether demographic</w:t>
      </w:r>
      <w:r w:rsidR="00EE0320" w:rsidRPr="00EE0320">
        <w:rPr>
          <w:sz w:val="22"/>
        </w:rPr>
        <w:t xml:space="preserve"> rates</w:t>
      </w:r>
      <w:r w:rsidRPr="00EE0320">
        <w:rPr>
          <w:sz w:val="22"/>
        </w:rPr>
        <w:t xml:space="preserve"> are changing over time. </w:t>
      </w:r>
    </w:p>
    <w:p w14:paraId="2E61F366" w14:textId="77777777" w:rsidR="00C00B25" w:rsidRPr="00EE0320" w:rsidRDefault="00C00B25" w:rsidP="00C00B25">
      <w:pPr>
        <w:autoSpaceDE w:val="0"/>
        <w:autoSpaceDN w:val="0"/>
        <w:adjustRightInd w:val="0"/>
        <w:spacing w:after="20"/>
        <w:rPr>
          <w:sz w:val="22"/>
        </w:rPr>
      </w:pPr>
    </w:p>
    <w:p w14:paraId="5E49F1F6" w14:textId="64B68C90" w:rsidR="00EE0320" w:rsidRDefault="009F23AA" w:rsidP="001E39C3">
      <w:pPr>
        <w:pStyle w:val="NoSpacing"/>
        <w:rPr>
          <w:rFonts w:ascii="Times New Roman" w:hAnsi="Times New Roman" w:cs="Times New Roman"/>
          <w:sz w:val="22"/>
          <w:szCs w:val="22"/>
        </w:rPr>
      </w:pPr>
      <w:r w:rsidRPr="0037137C">
        <w:rPr>
          <w:rFonts w:ascii="Times New Roman" w:hAnsi="Times New Roman" w:cs="Times New Roman"/>
          <w:sz w:val="22"/>
          <w:szCs w:val="22"/>
        </w:rPr>
        <w:t xml:space="preserve">Pigeon guillemot reproductive success has not been rigorously estimated for any colony sites within the Pacific Northwest region. </w:t>
      </w:r>
      <w:r w:rsidR="00EE0320" w:rsidRPr="0037137C">
        <w:rPr>
          <w:rFonts w:ascii="Times New Roman" w:hAnsi="Times New Roman" w:cs="Times New Roman"/>
          <w:sz w:val="22"/>
          <w:szCs w:val="22"/>
        </w:rPr>
        <w:t xml:space="preserve">The results from this study indicating reproductive success of approximately </w:t>
      </w:r>
      <w:r w:rsidR="0037137C" w:rsidRPr="0037137C">
        <w:rPr>
          <w:rFonts w:ascii="Times New Roman" w:hAnsi="Times New Roman" w:cs="Times New Roman"/>
          <w:sz w:val="22"/>
          <w:szCs w:val="22"/>
        </w:rPr>
        <w:t>18-28%</w:t>
      </w:r>
      <w:r w:rsidR="00EE0320" w:rsidRPr="0037137C">
        <w:rPr>
          <w:rFonts w:ascii="Times New Roman" w:hAnsi="Times New Roman" w:cs="Times New Roman"/>
          <w:sz w:val="22"/>
          <w:szCs w:val="22"/>
        </w:rPr>
        <w:t xml:space="preserve"> align with older estimates (Vermeer et al. 1993</w:t>
      </w:r>
      <w:r w:rsidR="009E26D6" w:rsidRPr="0037137C">
        <w:rPr>
          <w:rFonts w:ascii="Times New Roman" w:hAnsi="Times New Roman" w:cs="Times New Roman"/>
          <w:sz w:val="22"/>
          <w:szCs w:val="22"/>
        </w:rPr>
        <w:t>b</w:t>
      </w:r>
      <w:r w:rsidR="00EE0320" w:rsidRPr="0037137C">
        <w:rPr>
          <w:rFonts w:ascii="Times New Roman" w:hAnsi="Times New Roman" w:cs="Times New Roman"/>
          <w:sz w:val="22"/>
          <w:szCs w:val="22"/>
        </w:rPr>
        <w:t>) and the more recent naïve estimate from the Whidbey Island monitoring project (</w:t>
      </w:r>
      <w:proofErr w:type="spellStart"/>
      <w:r w:rsidR="00EE0320" w:rsidRPr="0037137C">
        <w:rPr>
          <w:rFonts w:ascii="Times New Roman" w:hAnsi="Times New Roman" w:cs="Times New Roman"/>
          <w:sz w:val="22"/>
          <w:szCs w:val="22"/>
        </w:rPr>
        <w:t>Kreamer</w:t>
      </w:r>
      <w:proofErr w:type="spellEnd"/>
      <w:r w:rsidR="00EE0320" w:rsidRPr="0037137C">
        <w:rPr>
          <w:rFonts w:ascii="Times New Roman" w:hAnsi="Times New Roman" w:cs="Times New Roman"/>
          <w:sz w:val="22"/>
          <w:szCs w:val="22"/>
        </w:rPr>
        <w:t xml:space="preserve"> 2011). </w:t>
      </w:r>
      <w:r w:rsidR="0037137C" w:rsidRPr="0037137C">
        <w:rPr>
          <w:rFonts w:ascii="Times New Roman" w:hAnsi="Times New Roman" w:cs="Times New Roman"/>
          <w:sz w:val="22"/>
          <w:szCs w:val="22"/>
        </w:rPr>
        <w:t xml:space="preserve">Detection probability being lower for the egg state is likely attributable to increased visitation when adults are actively provisioning chicks rather than just tending the egg. </w:t>
      </w:r>
      <w:r w:rsidR="00EE0320" w:rsidRPr="0037137C">
        <w:rPr>
          <w:rFonts w:ascii="Times New Roman" w:hAnsi="Times New Roman" w:cs="Times New Roman"/>
          <w:sz w:val="22"/>
          <w:szCs w:val="22"/>
        </w:rPr>
        <w:t xml:space="preserve">Using the framework developed in this study within a broader integrated population model framework that includes breeding adult counts and relevant environmental covariates to estimate overall regional abundance will facilitate more robust comparisons with field research conducted </w:t>
      </w:r>
      <w:r w:rsidR="0037137C" w:rsidRPr="0037137C">
        <w:rPr>
          <w:rFonts w:ascii="Times New Roman" w:hAnsi="Times New Roman" w:cs="Times New Roman"/>
          <w:sz w:val="22"/>
          <w:szCs w:val="22"/>
        </w:rPr>
        <w:t xml:space="preserve">in Alaska, B.C., and California </w:t>
      </w:r>
      <w:r w:rsidR="00EE0320" w:rsidRPr="0037137C">
        <w:rPr>
          <w:rFonts w:ascii="Times New Roman" w:hAnsi="Times New Roman" w:cs="Times New Roman"/>
          <w:sz w:val="22"/>
          <w:szCs w:val="22"/>
        </w:rPr>
        <w:t xml:space="preserve">throughout the 1970s-1980s </w:t>
      </w:r>
      <w:r w:rsidR="0037137C" w:rsidRPr="0037137C">
        <w:rPr>
          <w:rFonts w:ascii="Times New Roman" w:hAnsi="Times New Roman" w:cs="Times New Roman"/>
          <w:sz w:val="22"/>
          <w:szCs w:val="22"/>
        </w:rPr>
        <w:t xml:space="preserve">that focused mainly on </w:t>
      </w:r>
      <w:r w:rsidR="00EE0320" w:rsidRPr="0037137C">
        <w:rPr>
          <w:rFonts w:ascii="Times New Roman" w:hAnsi="Times New Roman" w:cs="Times New Roman"/>
          <w:sz w:val="22"/>
          <w:szCs w:val="22"/>
        </w:rPr>
        <w:t>adult survival, mate fidelity</w:t>
      </w:r>
      <w:r w:rsidR="0037137C" w:rsidRPr="0037137C">
        <w:rPr>
          <w:rFonts w:ascii="Times New Roman" w:hAnsi="Times New Roman" w:cs="Times New Roman"/>
          <w:sz w:val="22"/>
          <w:szCs w:val="22"/>
        </w:rPr>
        <w:t>, c</w:t>
      </w:r>
      <w:r w:rsidR="00EE0320" w:rsidRPr="0037137C">
        <w:rPr>
          <w:rFonts w:ascii="Times New Roman" w:hAnsi="Times New Roman" w:cs="Times New Roman"/>
          <w:sz w:val="22"/>
          <w:szCs w:val="22"/>
        </w:rPr>
        <w:t>olony attendance patterns, and chick provisioning rates for different prey types and under varying environmental conditions.</w:t>
      </w:r>
      <w:r w:rsidR="00EE0320">
        <w:rPr>
          <w:rFonts w:ascii="Times New Roman" w:hAnsi="Times New Roman" w:cs="Times New Roman"/>
          <w:sz w:val="22"/>
          <w:szCs w:val="22"/>
        </w:rPr>
        <w:t xml:space="preserve"> </w:t>
      </w:r>
    </w:p>
    <w:p w14:paraId="5E11A300" w14:textId="77777777" w:rsidR="00EE0320" w:rsidRDefault="00EE0320" w:rsidP="001E39C3">
      <w:pPr>
        <w:pStyle w:val="NoSpacing"/>
        <w:rPr>
          <w:rFonts w:ascii="Times New Roman" w:hAnsi="Times New Roman" w:cs="Times New Roman"/>
          <w:sz w:val="22"/>
          <w:szCs w:val="22"/>
        </w:rPr>
      </w:pPr>
    </w:p>
    <w:p w14:paraId="18265A0E" w14:textId="0EBAFC45" w:rsidR="009F23AA" w:rsidRDefault="00EE0320" w:rsidP="001E39C3">
      <w:pPr>
        <w:pStyle w:val="NoSpacing"/>
        <w:rPr>
          <w:rFonts w:ascii="Times New Roman" w:hAnsi="Times New Roman" w:cs="Times New Roman"/>
          <w:sz w:val="22"/>
          <w:szCs w:val="22"/>
        </w:rPr>
      </w:pPr>
      <w:r>
        <w:rPr>
          <w:rFonts w:ascii="Times New Roman" w:hAnsi="Times New Roman" w:cs="Times New Roman"/>
          <w:sz w:val="22"/>
          <w:szCs w:val="22"/>
        </w:rPr>
        <w:t>Estimating r</w:t>
      </w:r>
      <w:r w:rsidR="009F23AA">
        <w:rPr>
          <w:rFonts w:ascii="Times New Roman" w:hAnsi="Times New Roman" w:cs="Times New Roman"/>
          <w:sz w:val="22"/>
          <w:szCs w:val="22"/>
        </w:rPr>
        <w:t xml:space="preserve">eproductive success </w:t>
      </w:r>
      <w:r>
        <w:rPr>
          <w:rFonts w:ascii="Times New Roman" w:hAnsi="Times New Roman" w:cs="Times New Roman"/>
          <w:sz w:val="22"/>
          <w:szCs w:val="22"/>
        </w:rPr>
        <w:t>using this Jolly-Seber multi</w:t>
      </w:r>
      <w:r w:rsidR="0068294A">
        <w:rPr>
          <w:rFonts w:ascii="Times New Roman" w:hAnsi="Times New Roman" w:cs="Times New Roman"/>
          <w:sz w:val="22"/>
          <w:szCs w:val="22"/>
        </w:rPr>
        <w:t>-</w:t>
      </w:r>
      <w:r>
        <w:rPr>
          <w:rFonts w:ascii="Times New Roman" w:hAnsi="Times New Roman" w:cs="Times New Roman"/>
          <w:sz w:val="22"/>
          <w:szCs w:val="22"/>
        </w:rPr>
        <w:t>event model framework allows for the estimation of stage-specific survival and reproductive success where it would not otherwise be possible using more traditional approaches that rely on known nest states and fates. However, like all approaches, this has its drawbacks. One important consideration is what it means to estimat</w:t>
      </w:r>
      <w:r w:rsidR="00570BDD">
        <w:rPr>
          <w:rFonts w:ascii="Times New Roman" w:hAnsi="Times New Roman" w:cs="Times New Roman"/>
          <w:sz w:val="22"/>
          <w:szCs w:val="22"/>
        </w:rPr>
        <w:t>e</w:t>
      </w:r>
      <w:r>
        <w:rPr>
          <w:rFonts w:ascii="Times New Roman" w:hAnsi="Times New Roman" w:cs="Times New Roman"/>
          <w:sz w:val="22"/>
          <w:szCs w:val="22"/>
        </w:rPr>
        <w:t xml:space="preserve"> survival and reproductive success based on a pattern of chick provisioning rather than direct observations of the nest. </w:t>
      </w:r>
      <w:r w:rsidR="00570BDD">
        <w:rPr>
          <w:rFonts w:ascii="Times New Roman" w:hAnsi="Times New Roman" w:cs="Times New Roman"/>
          <w:sz w:val="22"/>
          <w:szCs w:val="22"/>
        </w:rPr>
        <w:t>P</w:t>
      </w:r>
      <w:r w:rsidRPr="00EE0320">
        <w:rPr>
          <w:rFonts w:ascii="Times New Roman" w:hAnsi="Times New Roman" w:cs="Times New Roman"/>
          <w:sz w:val="22"/>
          <w:szCs w:val="22"/>
        </w:rPr>
        <w:t>igeon guillemots are not unique in that their demographic rates and reproductive cycle are inextricably linked to prevailing environmental conditions that influence spatio-temporal prey availability. Research suggests that oceanographic variability can impact not only reproductive success and timing, but adult survival and overall population dynamics. Pigeon guillemot reproductive success in the Farallon Islands has been found to be lower in El Niño years (</w:t>
      </w:r>
      <w:proofErr w:type="spellStart"/>
      <w:r w:rsidRPr="00EE0320">
        <w:rPr>
          <w:rFonts w:ascii="Times New Roman" w:hAnsi="Times New Roman" w:cs="Times New Roman"/>
          <w:sz w:val="22"/>
          <w:szCs w:val="22"/>
        </w:rPr>
        <w:t>Ainley</w:t>
      </w:r>
      <w:proofErr w:type="spellEnd"/>
      <w:r w:rsidRPr="00EE0320">
        <w:rPr>
          <w:rFonts w:ascii="Times New Roman" w:hAnsi="Times New Roman" w:cs="Times New Roman"/>
          <w:sz w:val="22"/>
          <w:szCs w:val="22"/>
        </w:rPr>
        <w:t xml:space="preserve"> &amp; </w:t>
      </w:r>
      <w:proofErr w:type="spellStart"/>
      <w:r w:rsidRPr="00EE0320">
        <w:rPr>
          <w:rFonts w:ascii="Times New Roman" w:hAnsi="Times New Roman" w:cs="Times New Roman"/>
          <w:sz w:val="22"/>
          <w:szCs w:val="22"/>
        </w:rPr>
        <w:t>Boekelheide</w:t>
      </w:r>
      <w:proofErr w:type="spellEnd"/>
      <w:r w:rsidRPr="00EE0320">
        <w:rPr>
          <w:rFonts w:ascii="Times New Roman" w:hAnsi="Times New Roman" w:cs="Times New Roman"/>
          <w:sz w:val="22"/>
          <w:szCs w:val="22"/>
        </w:rPr>
        <w:t xml:space="preserve"> </w:t>
      </w:r>
      <w:r>
        <w:rPr>
          <w:rFonts w:ascii="Times New Roman" w:hAnsi="Times New Roman" w:cs="Times New Roman"/>
          <w:sz w:val="22"/>
          <w:szCs w:val="22"/>
        </w:rPr>
        <w:t>19</w:t>
      </w:r>
      <w:r w:rsidRPr="00EE0320">
        <w:rPr>
          <w:rFonts w:ascii="Times New Roman" w:hAnsi="Times New Roman" w:cs="Times New Roman"/>
          <w:sz w:val="22"/>
          <w:szCs w:val="22"/>
        </w:rPr>
        <w:t xml:space="preserve">90) and lower chick growth rates and reduced brood size have coincided with years of lower prey abundance in British Columbia and </w:t>
      </w:r>
      <w:r>
        <w:rPr>
          <w:rFonts w:ascii="Times New Roman" w:hAnsi="Times New Roman" w:cs="Times New Roman"/>
          <w:sz w:val="22"/>
          <w:szCs w:val="22"/>
        </w:rPr>
        <w:t xml:space="preserve">Alaska </w:t>
      </w:r>
      <w:r w:rsidRPr="00EE0320">
        <w:rPr>
          <w:rFonts w:ascii="Times New Roman" w:hAnsi="Times New Roman" w:cs="Times New Roman"/>
          <w:sz w:val="22"/>
          <w:szCs w:val="22"/>
        </w:rPr>
        <w:t xml:space="preserve">(Vermeer </w:t>
      </w:r>
      <w:r>
        <w:rPr>
          <w:rFonts w:ascii="Times New Roman" w:hAnsi="Times New Roman" w:cs="Times New Roman"/>
          <w:sz w:val="22"/>
          <w:szCs w:val="22"/>
        </w:rPr>
        <w:t xml:space="preserve">et al. </w:t>
      </w:r>
      <w:r w:rsidRPr="00EE0320">
        <w:rPr>
          <w:rFonts w:ascii="Times New Roman" w:hAnsi="Times New Roman" w:cs="Times New Roman"/>
          <w:sz w:val="22"/>
          <w:szCs w:val="22"/>
        </w:rPr>
        <w:t>1993</w:t>
      </w:r>
      <w:r w:rsidR="009E26D6">
        <w:rPr>
          <w:rFonts w:ascii="Times New Roman" w:hAnsi="Times New Roman" w:cs="Times New Roman"/>
          <w:sz w:val="22"/>
          <w:szCs w:val="22"/>
        </w:rPr>
        <w:t>b</w:t>
      </w:r>
      <w:r w:rsidRPr="00EE0320">
        <w:rPr>
          <w:rFonts w:ascii="Times New Roman" w:hAnsi="Times New Roman" w:cs="Times New Roman"/>
          <w:sz w:val="22"/>
          <w:szCs w:val="22"/>
        </w:rPr>
        <w:t>; Piatt 2003). Changing prey availability due to a shift in the Pacific Decadal Oscillation coincided with a notable decline in guillemot abundance in the Bering Sea and Gulf of Alaska in the 1990s (</w:t>
      </w:r>
      <w:proofErr w:type="spellStart"/>
      <w:r w:rsidRPr="00EE0320">
        <w:rPr>
          <w:rFonts w:ascii="Times New Roman" w:hAnsi="Times New Roman" w:cs="Times New Roman"/>
          <w:sz w:val="22"/>
          <w:szCs w:val="22"/>
        </w:rPr>
        <w:t>Litzow</w:t>
      </w:r>
      <w:proofErr w:type="spellEnd"/>
      <w:r w:rsidRPr="00EE0320">
        <w:rPr>
          <w:rFonts w:ascii="Times New Roman" w:hAnsi="Times New Roman" w:cs="Times New Roman"/>
          <w:sz w:val="22"/>
          <w:szCs w:val="22"/>
        </w:rPr>
        <w:t xml:space="preserve"> et al. 2002). Guillemot responses to environmental variability are complex and nuanced (Burger 2003; Irons 2008), but one thing is clear: oceanographic conditions matter and can affect everything from nest initiation and attendance to chick provisioning and fledge weights (Nelson 1987; </w:t>
      </w:r>
      <w:proofErr w:type="spellStart"/>
      <w:r w:rsidRPr="00EE0320">
        <w:rPr>
          <w:rFonts w:ascii="Times New Roman" w:hAnsi="Times New Roman" w:cs="Times New Roman"/>
          <w:sz w:val="22"/>
          <w:szCs w:val="22"/>
        </w:rPr>
        <w:t>Ainley</w:t>
      </w:r>
      <w:proofErr w:type="spellEnd"/>
      <w:r w:rsidRPr="00EE0320">
        <w:rPr>
          <w:rFonts w:ascii="Times New Roman" w:hAnsi="Times New Roman" w:cs="Times New Roman"/>
          <w:sz w:val="22"/>
          <w:szCs w:val="22"/>
        </w:rPr>
        <w:t xml:space="preserve"> &amp; </w:t>
      </w:r>
      <w:proofErr w:type="spellStart"/>
      <w:r w:rsidRPr="00EE0320">
        <w:rPr>
          <w:rFonts w:ascii="Times New Roman" w:hAnsi="Times New Roman" w:cs="Times New Roman"/>
          <w:sz w:val="22"/>
          <w:szCs w:val="22"/>
        </w:rPr>
        <w:t>Boekelheide</w:t>
      </w:r>
      <w:proofErr w:type="spellEnd"/>
      <w:r w:rsidRPr="00EE0320">
        <w:rPr>
          <w:rFonts w:ascii="Times New Roman" w:hAnsi="Times New Roman" w:cs="Times New Roman"/>
          <w:sz w:val="22"/>
          <w:szCs w:val="22"/>
        </w:rPr>
        <w:t xml:space="preserve"> </w:t>
      </w:r>
      <w:r>
        <w:rPr>
          <w:rFonts w:ascii="Times New Roman" w:hAnsi="Times New Roman" w:cs="Times New Roman"/>
          <w:sz w:val="22"/>
          <w:szCs w:val="22"/>
        </w:rPr>
        <w:t>19</w:t>
      </w:r>
      <w:r w:rsidRPr="00EE0320">
        <w:rPr>
          <w:rFonts w:ascii="Times New Roman" w:hAnsi="Times New Roman" w:cs="Times New Roman"/>
          <w:sz w:val="22"/>
          <w:szCs w:val="22"/>
        </w:rPr>
        <w:t>90).</w:t>
      </w:r>
      <w:r>
        <w:rPr>
          <w:rFonts w:ascii="Times New Roman" w:hAnsi="Times New Roman" w:cs="Times New Roman"/>
          <w:sz w:val="22"/>
          <w:szCs w:val="22"/>
        </w:rPr>
        <w:t xml:space="preserve"> In the context of this study, this could mean that distinguishing between the natural variability in prey provisioning strategies and how that variability may or may not affect chick survival will be challenging. In other words, the underlying adaptability of these birds to prevailing environmental conditions should be considered. </w:t>
      </w:r>
    </w:p>
    <w:p w14:paraId="5A8384D3" w14:textId="4947C711" w:rsidR="00EE0320" w:rsidRDefault="00EE0320" w:rsidP="001E39C3">
      <w:pPr>
        <w:pStyle w:val="NoSpacing"/>
        <w:rPr>
          <w:rFonts w:ascii="Times New Roman" w:hAnsi="Times New Roman" w:cs="Times New Roman"/>
          <w:sz w:val="22"/>
          <w:szCs w:val="22"/>
        </w:rPr>
      </w:pPr>
    </w:p>
    <w:p w14:paraId="2A230DC2" w14:textId="37D14FA2" w:rsidR="00EE0320" w:rsidRDefault="00EE0320" w:rsidP="001E39C3">
      <w:pPr>
        <w:pStyle w:val="NoSpacing"/>
        <w:rPr>
          <w:rFonts w:ascii="Times New Roman" w:hAnsi="Times New Roman" w:cs="Times New Roman"/>
          <w:sz w:val="22"/>
          <w:szCs w:val="22"/>
        </w:rPr>
      </w:pPr>
      <w:r>
        <w:rPr>
          <w:rFonts w:ascii="Times New Roman" w:hAnsi="Times New Roman" w:cs="Times New Roman"/>
          <w:sz w:val="22"/>
          <w:szCs w:val="22"/>
        </w:rPr>
        <w:t xml:space="preserve">Another source of bias in these estimates is that the current model framework does not account for how stage-specific detection and state assignment probabilities change over the breeding season, as prey and non-prey burrow visits exhibit a very strong seasonal peak in activity part-way through the breeding season. For example, the probability of correctly ascertaining that there is a chick in the nest is likely higher when prey delivery rates are highest in the initial few weeks of </w:t>
      </w:r>
      <w:r w:rsidR="00570BDD">
        <w:rPr>
          <w:rFonts w:ascii="Times New Roman" w:hAnsi="Times New Roman" w:cs="Times New Roman"/>
          <w:sz w:val="22"/>
          <w:szCs w:val="22"/>
        </w:rPr>
        <w:t>fastest</w:t>
      </w:r>
      <w:r>
        <w:rPr>
          <w:rFonts w:ascii="Times New Roman" w:hAnsi="Times New Roman" w:cs="Times New Roman"/>
          <w:sz w:val="22"/>
          <w:szCs w:val="22"/>
        </w:rPr>
        <w:t xml:space="preserve"> chick growth. If not accounted for, this could result in biased estimates of the state of the nest at the beginning and ending of the season, which would directly impact our estimate of the number of days in the chick state, the crux of the reproductive success estimate. Additionally, this model does not at all address the tendency of pigeon guillemots to lay double clutches (average clutch size for successful nests &gt; 1, </w:t>
      </w:r>
      <w:proofErr w:type="spellStart"/>
      <w:r>
        <w:rPr>
          <w:rFonts w:ascii="Times New Roman" w:hAnsi="Times New Roman" w:cs="Times New Roman"/>
          <w:sz w:val="22"/>
          <w:szCs w:val="22"/>
        </w:rPr>
        <w:t>Asbirk</w:t>
      </w:r>
      <w:proofErr w:type="spellEnd"/>
      <w:r>
        <w:rPr>
          <w:rFonts w:ascii="Times New Roman" w:hAnsi="Times New Roman" w:cs="Times New Roman"/>
          <w:sz w:val="22"/>
          <w:szCs w:val="22"/>
        </w:rPr>
        <w:t xml:space="preserve"> 1979, </w:t>
      </w:r>
      <w:proofErr w:type="spellStart"/>
      <w:r w:rsidRPr="00EE0320">
        <w:rPr>
          <w:rFonts w:ascii="Times New Roman" w:hAnsi="Times New Roman" w:cs="Times New Roman"/>
          <w:sz w:val="22"/>
          <w:szCs w:val="22"/>
        </w:rPr>
        <w:t>Emms</w:t>
      </w:r>
      <w:proofErr w:type="spellEnd"/>
      <w:r w:rsidRPr="00EE0320">
        <w:rPr>
          <w:rFonts w:ascii="Times New Roman" w:hAnsi="Times New Roman" w:cs="Times New Roman"/>
          <w:sz w:val="22"/>
          <w:szCs w:val="22"/>
        </w:rPr>
        <w:t xml:space="preserve"> &amp; Verbeek 1991</w:t>
      </w:r>
      <w:r>
        <w:rPr>
          <w:rFonts w:ascii="Times New Roman" w:hAnsi="Times New Roman" w:cs="Times New Roman"/>
          <w:sz w:val="22"/>
          <w:szCs w:val="22"/>
        </w:rPr>
        <w:t xml:space="preserve">, </w:t>
      </w:r>
      <w:proofErr w:type="spellStart"/>
      <w:r>
        <w:rPr>
          <w:rFonts w:ascii="Times New Roman" w:hAnsi="Times New Roman" w:cs="Times New Roman"/>
          <w:sz w:val="22"/>
          <w:szCs w:val="22"/>
        </w:rPr>
        <w:t>Litzow</w:t>
      </w:r>
      <w:proofErr w:type="spellEnd"/>
      <w:r>
        <w:rPr>
          <w:rFonts w:ascii="Times New Roman" w:hAnsi="Times New Roman" w:cs="Times New Roman"/>
          <w:sz w:val="22"/>
          <w:szCs w:val="22"/>
        </w:rPr>
        <w:t xml:space="preserve"> &amp; Piatt 2003), which may also positively bias estimates if the second beta chick is provisioned for several days (Cairns 1981) after the first chick has fledged. Regardless of these issues, the data are relatively robust and the model framework is adaptable to account for these issues in future iterations.</w:t>
      </w:r>
    </w:p>
    <w:p w14:paraId="56977E5A" w14:textId="77777777" w:rsidR="00EE0320" w:rsidRDefault="00EE0320" w:rsidP="001E39C3">
      <w:pPr>
        <w:pStyle w:val="NoSpacing"/>
        <w:rPr>
          <w:rFonts w:ascii="Times New Roman" w:hAnsi="Times New Roman" w:cs="Times New Roman"/>
          <w:sz w:val="22"/>
          <w:szCs w:val="22"/>
        </w:rPr>
      </w:pPr>
    </w:p>
    <w:p w14:paraId="79A7FCEE" w14:textId="38F74F7F" w:rsidR="00EE0320" w:rsidRDefault="00EE0320" w:rsidP="001E39C3">
      <w:pPr>
        <w:pStyle w:val="NoSpacing"/>
        <w:rPr>
          <w:rFonts w:ascii="Times New Roman" w:hAnsi="Times New Roman" w:cs="Times New Roman"/>
          <w:sz w:val="22"/>
          <w:szCs w:val="22"/>
        </w:rPr>
      </w:pPr>
      <w:r>
        <w:rPr>
          <w:rFonts w:ascii="Times New Roman" w:hAnsi="Times New Roman" w:cs="Times New Roman"/>
          <w:sz w:val="22"/>
          <w:szCs w:val="22"/>
        </w:rPr>
        <w:lastRenderedPageBreak/>
        <w:t xml:space="preserve">Pigeon guillemots in Puget Sound are considered to be one of the more patchily distributed species, particularly among </w:t>
      </w:r>
      <w:proofErr w:type="spellStart"/>
      <w:r>
        <w:rPr>
          <w:rFonts w:ascii="Times New Roman" w:hAnsi="Times New Roman" w:cs="Times New Roman"/>
          <w:sz w:val="22"/>
          <w:szCs w:val="22"/>
        </w:rPr>
        <w:t>alcids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Ewins</w:t>
      </w:r>
      <w:proofErr w:type="spellEnd"/>
      <w:r>
        <w:rPr>
          <w:rFonts w:ascii="Times New Roman" w:hAnsi="Times New Roman" w:cs="Times New Roman"/>
          <w:sz w:val="22"/>
          <w:szCs w:val="22"/>
        </w:rPr>
        <w:t xml:space="preserve"> et al. 1994, Anderson et al. 2009, Pearson &amp; Hamel 2013). This suggests that it will likely be important to </w:t>
      </w:r>
      <w:r w:rsidRPr="00570BDD">
        <w:rPr>
          <w:rFonts w:ascii="Times New Roman" w:hAnsi="Times New Roman" w:cs="Times New Roman"/>
          <w:sz w:val="22"/>
          <w:szCs w:val="22"/>
        </w:rPr>
        <w:t>consider spatial differences across sites when incorporating counts of adults in a larger IPM framework</w:t>
      </w:r>
      <w:r w:rsidR="00570BDD" w:rsidRPr="00570BDD">
        <w:rPr>
          <w:rFonts w:ascii="Times New Roman" w:hAnsi="Times New Roman" w:cs="Times New Roman"/>
          <w:sz w:val="22"/>
          <w:szCs w:val="22"/>
        </w:rPr>
        <w:t xml:space="preserve"> and incorporating new data from younger study sites in </w:t>
      </w:r>
      <w:r w:rsidRPr="00570BDD">
        <w:rPr>
          <w:rFonts w:ascii="Times New Roman" w:hAnsi="Times New Roman" w:cs="Times New Roman"/>
          <w:sz w:val="22"/>
          <w:szCs w:val="22"/>
        </w:rPr>
        <w:t>the South Sound region, Vashon Island, and Port Angeles, WA</w:t>
      </w:r>
      <w:r>
        <w:rPr>
          <w:rFonts w:ascii="Times New Roman" w:hAnsi="Times New Roman" w:cs="Times New Roman"/>
          <w:sz w:val="22"/>
          <w:szCs w:val="22"/>
        </w:rPr>
        <w:t xml:space="preserve">. The next steps for this work includes developing a more robust integrated population model, where count data are included using an N-mixture model while accounting for imperfect detection, thereby allowing joint inference on how demographic rates and abundance vary over time. Though there are no current estimates for demographic rates, current abundance is estimated as being relatively stable based on field surveys of multiple species throughout the region (Pearson &amp; Hamel 2013, Ward et al 2015). This and other ongoing efforts by citizen science initiatives can provide a volume of data for use in ecological wildlife population modeling that would not otherwise be available, facilitating the development of new approaches and invaluable information for the continued conservation, management, and monitoring of indicator species. </w:t>
      </w:r>
    </w:p>
    <w:p w14:paraId="56BBEF62" w14:textId="77777777" w:rsidR="001E39C3" w:rsidRPr="009A6D86" w:rsidRDefault="001E39C3" w:rsidP="00B80D30">
      <w:pPr>
        <w:rPr>
          <w:sz w:val="22"/>
          <w:szCs w:val="22"/>
        </w:rPr>
      </w:pPr>
    </w:p>
    <w:p w14:paraId="4ECF81DD" w14:textId="77777777" w:rsidR="001E39C3" w:rsidRPr="009A6D86" w:rsidRDefault="001E39C3" w:rsidP="001E39C3">
      <w:pPr>
        <w:pStyle w:val="ListParagraph"/>
        <w:rPr>
          <w:sz w:val="22"/>
          <w:szCs w:val="22"/>
        </w:rPr>
      </w:pPr>
    </w:p>
    <w:p w14:paraId="441AE9C8" w14:textId="77777777" w:rsidR="00AD0DD2" w:rsidRPr="009A6D86" w:rsidRDefault="00AD0DD2" w:rsidP="00AD0DD2">
      <w:pPr>
        <w:pStyle w:val="ListParagraph"/>
        <w:rPr>
          <w:sz w:val="22"/>
          <w:szCs w:val="22"/>
        </w:rPr>
      </w:pPr>
    </w:p>
    <w:p w14:paraId="6ED04D59" w14:textId="77777777" w:rsidR="002C0FA7" w:rsidRPr="009A6D86" w:rsidRDefault="002C0FA7">
      <w:pPr>
        <w:rPr>
          <w:rFonts w:eastAsiaTheme="minorHAnsi"/>
          <w:i/>
          <w:sz w:val="22"/>
          <w:szCs w:val="22"/>
        </w:rPr>
      </w:pPr>
      <w:r w:rsidRPr="009A6D86">
        <w:rPr>
          <w:i/>
          <w:sz w:val="22"/>
          <w:szCs w:val="22"/>
        </w:rPr>
        <w:br w:type="page"/>
      </w:r>
    </w:p>
    <w:p w14:paraId="190051C1" w14:textId="36FBA406" w:rsidR="00B56017" w:rsidRDefault="00B56017" w:rsidP="00800FB3">
      <w:pPr>
        <w:pStyle w:val="NoSpacing"/>
        <w:rPr>
          <w:rFonts w:ascii="Times New Roman" w:hAnsi="Times New Roman" w:cs="Times New Roman"/>
        </w:rPr>
      </w:pPr>
      <w:r>
        <w:rPr>
          <w:rFonts w:ascii="Times New Roman" w:hAnsi="Times New Roman" w:cs="Times New Roman"/>
          <w:i/>
        </w:rPr>
        <w:lastRenderedPageBreak/>
        <w:t>Figures and Tables</w:t>
      </w:r>
    </w:p>
    <w:p w14:paraId="2106BCDA" w14:textId="1A87BFA7" w:rsidR="00B56017" w:rsidRDefault="00B56017" w:rsidP="00800FB3">
      <w:pPr>
        <w:pStyle w:val="NoSpacing"/>
        <w:rPr>
          <w:rFonts w:ascii="Times New Roman" w:hAnsi="Times New Roman" w:cs="Times New Roman"/>
        </w:rPr>
      </w:pPr>
    </w:p>
    <w:p w14:paraId="32DF394F" w14:textId="6718DD85" w:rsidR="00B56017" w:rsidRDefault="00B56017" w:rsidP="00DC522B">
      <w:pPr>
        <w:jc w:val="center"/>
      </w:pPr>
      <w:r>
        <w:fldChar w:fldCharType="begin"/>
      </w:r>
      <w:r>
        <w:instrText xml:space="preserve"> INCLUDEPICTURE "/var/folders/fp/vdqvkxhx7mdcb65gp3chpkpw0000gn/T/com.microsoft.Word/WebArchiveCopyPasteTempFiles/plot_zoom_png?width=922&amp;height=743" \* MERGEFORMATINET </w:instrText>
      </w:r>
      <w:r>
        <w:fldChar w:fldCharType="separate"/>
      </w:r>
      <w:r>
        <w:rPr>
          <w:noProof/>
        </w:rPr>
        <w:drawing>
          <wp:inline distT="0" distB="0" distL="0" distR="0" wp14:anchorId="78C4D9AA" wp14:editId="2BE361E5">
            <wp:extent cx="4022514" cy="3016885"/>
            <wp:effectExtent l="0" t="0" r="3810" b="5715"/>
            <wp:docPr id="1" name="Picture 1" descr="/var/folders/fp/vdqvkxhx7mdcb65gp3chpkpw0000gn/T/com.microsoft.Word/WebArchiveCopyPasteTempFiles/plot_zoom_png?width=922&amp;height=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922&amp;height=7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6957" cy="3042717"/>
                    </a:xfrm>
                    <a:prstGeom prst="rect">
                      <a:avLst/>
                    </a:prstGeom>
                    <a:noFill/>
                    <a:ln>
                      <a:noFill/>
                    </a:ln>
                  </pic:spPr>
                </pic:pic>
              </a:graphicData>
            </a:graphic>
          </wp:inline>
        </w:drawing>
      </w:r>
      <w:r>
        <w:fldChar w:fldCharType="end"/>
      </w:r>
    </w:p>
    <w:p w14:paraId="090CBED1" w14:textId="36473D2B" w:rsidR="00DC522B" w:rsidRPr="009A6D86" w:rsidRDefault="00B56017" w:rsidP="002C0FA7">
      <w:pPr>
        <w:pStyle w:val="NoSpacing"/>
        <w:rPr>
          <w:rFonts w:ascii="Times New Roman" w:hAnsi="Times New Roman" w:cs="Times New Roman"/>
          <w:sz w:val="22"/>
          <w:szCs w:val="22"/>
        </w:rPr>
      </w:pPr>
      <w:r w:rsidRPr="009A6D86">
        <w:rPr>
          <w:rFonts w:ascii="Times New Roman" w:hAnsi="Times New Roman" w:cs="Times New Roman"/>
          <w:sz w:val="22"/>
          <w:szCs w:val="22"/>
        </w:rPr>
        <w:t>Figure 1. Map of pigeon guillemot colony locations on Whidbey Island, WA.</w:t>
      </w:r>
      <w:r w:rsidR="002C0FA7" w:rsidRPr="009A6D86">
        <w:rPr>
          <w:rFonts w:ascii="Times New Roman" w:hAnsi="Times New Roman" w:cs="Times New Roman"/>
          <w:sz w:val="22"/>
          <w:szCs w:val="22"/>
        </w:rPr>
        <w:t xml:space="preserve"> [Haven’t had the chance to improve this yet with an inset showing where this is </w:t>
      </w:r>
      <w:r w:rsidR="002C0FA7" w:rsidRPr="009A6D86">
        <w:rPr>
          <w:rFonts w:ascii="Times New Roman" w:hAnsi="Times New Roman" w:cs="Times New Roman"/>
          <w:sz w:val="22"/>
          <w:szCs w:val="22"/>
        </w:rPr>
        <w:sym w:font="Wingdings" w:char="F04C"/>
      </w:r>
      <w:r w:rsidR="002C0FA7" w:rsidRPr="009A6D86">
        <w:rPr>
          <w:rFonts w:ascii="Times New Roman" w:hAnsi="Times New Roman" w:cs="Times New Roman"/>
          <w:sz w:val="22"/>
          <w:szCs w:val="22"/>
        </w:rPr>
        <w:t>]</w:t>
      </w:r>
      <w:r w:rsidR="008770AD" w:rsidRPr="009A6D86">
        <w:rPr>
          <w:rFonts w:ascii="Times New Roman" w:hAnsi="Times New Roman" w:cs="Times New Roman"/>
          <w:sz w:val="22"/>
          <w:szCs w:val="22"/>
        </w:rPr>
        <w:t>.</w:t>
      </w:r>
    </w:p>
    <w:p w14:paraId="19905DEE" w14:textId="5B208149" w:rsidR="00B56017" w:rsidRDefault="008770AD" w:rsidP="00DC522B">
      <w:pPr>
        <w:pStyle w:val="NoSpacing"/>
        <w:ind w:left="720"/>
        <w:rPr>
          <w:rFonts w:ascii="Times New Roman" w:hAnsi="Times New Roman" w:cs="Times New Roman"/>
        </w:rPr>
      </w:pPr>
      <w:r>
        <w:rPr>
          <w:rFonts w:ascii="Times New Roman" w:hAnsi="Times New Roman" w:cs="Times New Roman"/>
        </w:rPr>
        <w:t xml:space="preserve"> </w:t>
      </w:r>
    </w:p>
    <w:p w14:paraId="1FB9ADBF" w14:textId="314B3109" w:rsidR="00B56017" w:rsidRDefault="00B56017" w:rsidP="00800FB3">
      <w:pPr>
        <w:pStyle w:val="NoSpacing"/>
        <w:rPr>
          <w:rFonts w:ascii="Times New Roman" w:hAnsi="Times New Roman" w:cs="Times New Roman"/>
        </w:rPr>
      </w:pPr>
    </w:p>
    <w:p w14:paraId="2CA4E609" w14:textId="2D1ACFC0" w:rsidR="00B56017" w:rsidRDefault="00B56017" w:rsidP="00DC522B">
      <w:pPr>
        <w:pStyle w:val="NoSpacing"/>
        <w:jc w:val="center"/>
        <w:rPr>
          <w:rFonts w:ascii="Times New Roman" w:hAnsi="Times New Roman" w:cs="Times New Roman"/>
        </w:rPr>
      </w:pPr>
    </w:p>
    <w:p w14:paraId="42C9858F" w14:textId="63BA6D93" w:rsidR="00C42709" w:rsidRDefault="00C42709" w:rsidP="00DC522B">
      <w:pPr>
        <w:pStyle w:val="NoSpacing"/>
        <w:jc w:val="center"/>
        <w:rPr>
          <w:rFonts w:ascii="Times New Roman" w:hAnsi="Times New Roman" w:cs="Times New Roman"/>
        </w:rPr>
      </w:pPr>
      <w:r w:rsidRPr="00C42709">
        <w:rPr>
          <w:rFonts w:ascii="Times New Roman" w:hAnsi="Times New Roman" w:cs="Times New Roman"/>
          <w:noProof/>
        </w:rPr>
        <w:drawing>
          <wp:inline distT="0" distB="0" distL="0" distR="0" wp14:anchorId="020A95E5" wp14:editId="6B251E79">
            <wp:extent cx="5524500" cy="229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2298700"/>
                    </a:xfrm>
                    <a:prstGeom prst="rect">
                      <a:avLst/>
                    </a:prstGeom>
                  </pic:spPr>
                </pic:pic>
              </a:graphicData>
            </a:graphic>
          </wp:inline>
        </w:drawing>
      </w:r>
    </w:p>
    <w:p w14:paraId="227C22CE" w14:textId="77777777" w:rsidR="00DC522B" w:rsidRPr="00DC522B" w:rsidRDefault="00DC522B" w:rsidP="00DC522B">
      <w:pPr>
        <w:pStyle w:val="NoSpacing"/>
        <w:jc w:val="center"/>
        <w:rPr>
          <w:rFonts w:ascii="Times New Roman" w:hAnsi="Times New Roman" w:cs="Times New Roman"/>
          <w:sz w:val="12"/>
          <w:szCs w:val="12"/>
        </w:rPr>
      </w:pPr>
    </w:p>
    <w:p w14:paraId="6EAAC4DA" w14:textId="61A578CC" w:rsidR="00E63456" w:rsidRDefault="00E63456" w:rsidP="00DC522B">
      <w:pPr>
        <w:rPr>
          <w:rFonts w:eastAsiaTheme="minorHAnsi"/>
          <w:sz w:val="22"/>
          <w:szCs w:val="22"/>
        </w:rPr>
      </w:pPr>
      <w:r>
        <w:rPr>
          <w:rFonts w:eastAsiaTheme="minorHAnsi"/>
          <w:sz w:val="22"/>
          <w:szCs w:val="22"/>
        </w:rPr>
        <w:t>[Not quite right… just one ‘terminated’ state]</w:t>
      </w:r>
    </w:p>
    <w:p w14:paraId="594D2100" w14:textId="55E87D5A" w:rsidR="00BF5F9E" w:rsidRDefault="00DC522B" w:rsidP="00DC522B">
      <w:pPr>
        <w:rPr>
          <w:rFonts w:eastAsiaTheme="minorHAnsi"/>
          <w:sz w:val="22"/>
          <w:szCs w:val="22"/>
        </w:rPr>
      </w:pPr>
      <w:r w:rsidRPr="009A6D86">
        <w:rPr>
          <w:rFonts w:eastAsiaTheme="minorHAnsi"/>
          <w:sz w:val="22"/>
          <w:szCs w:val="22"/>
        </w:rPr>
        <w:t>Figure 2. Stage-based multi-event model with state uncertainty, with possible latent states (solid black) and corresponding observation events (dashed grey) linked by stage-specific survival (</w:t>
      </w:r>
      <w:r w:rsidRPr="009A6D86">
        <w:rPr>
          <w:rFonts w:eastAsiaTheme="minorHAnsi"/>
          <w:sz w:val="22"/>
          <w:szCs w:val="22"/>
        </w:rPr>
        <w:sym w:font="Symbol" w:char="F066"/>
      </w:r>
      <w:r w:rsidRPr="009A6D86">
        <w:rPr>
          <w:rFonts w:eastAsiaTheme="minorHAnsi"/>
          <w:sz w:val="22"/>
          <w:szCs w:val="22"/>
        </w:rPr>
        <w:t>), state transition (</w:t>
      </w:r>
      <w:r w:rsidRPr="009A6D86">
        <w:rPr>
          <w:rFonts w:eastAsiaTheme="minorHAnsi"/>
          <w:sz w:val="22"/>
          <w:szCs w:val="22"/>
        </w:rPr>
        <w:sym w:font="Symbol" w:char="F079"/>
      </w:r>
      <w:r w:rsidRPr="009A6D86">
        <w:rPr>
          <w:rFonts w:eastAsiaTheme="minorHAnsi"/>
          <w:sz w:val="22"/>
          <w:szCs w:val="22"/>
        </w:rPr>
        <w:t>), detection (</w:t>
      </w:r>
      <w:r w:rsidRPr="009A6D86">
        <w:rPr>
          <w:rFonts w:eastAsiaTheme="minorHAnsi"/>
          <w:i/>
          <w:sz w:val="22"/>
          <w:szCs w:val="22"/>
        </w:rPr>
        <w:t>p</w:t>
      </w:r>
      <w:r w:rsidRPr="009A6D86">
        <w:rPr>
          <w:rFonts w:eastAsiaTheme="minorHAnsi"/>
          <w:sz w:val="22"/>
          <w:szCs w:val="22"/>
        </w:rPr>
        <w:t>), entry (</w:t>
      </w:r>
      <w:r w:rsidRPr="009A6D86">
        <w:rPr>
          <w:rFonts w:eastAsiaTheme="minorHAnsi"/>
          <w:sz w:val="22"/>
          <w:szCs w:val="22"/>
        </w:rPr>
        <w:sym w:font="Symbol" w:char="F067"/>
      </w:r>
      <w:r w:rsidRPr="009A6D86">
        <w:rPr>
          <w:rFonts w:eastAsiaTheme="minorHAnsi"/>
          <w:sz w:val="22"/>
          <w:szCs w:val="22"/>
        </w:rPr>
        <w:t>), and state assignment (</w:t>
      </w:r>
      <w:r w:rsidRPr="009A6D86">
        <w:rPr>
          <w:rFonts w:eastAsiaTheme="minorHAnsi"/>
          <w:sz w:val="22"/>
          <w:szCs w:val="22"/>
        </w:rPr>
        <w:sym w:font="Symbol" w:char="F064"/>
      </w:r>
      <w:r w:rsidRPr="009A6D86">
        <w:rPr>
          <w:rFonts w:eastAsiaTheme="minorHAnsi"/>
          <w:sz w:val="22"/>
          <w:szCs w:val="22"/>
        </w:rPr>
        <w:t xml:space="preserve">) probabilities. </w:t>
      </w:r>
    </w:p>
    <w:p w14:paraId="531DC202" w14:textId="37A8982D" w:rsidR="00EC7058" w:rsidRDefault="00EC7058" w:rsidP="00DC522B">
      <w:pPr>
        <w:rPr>
          <w:rFonts w:eastAsiaTheme="minorHAnsi"/>
          <w:sz w:val="22"/>
          <w:szCs w:val="22"/>
        </w:rPr>
      </w:pPr>
    </w:p>
    <w:p w14:paraId="59E2BAD5" w14:textId="77777777" w:rsidR="00EC7058" w:rsidRPr="009A6D86" w:rsidRDefault="00EC7058" w:rsidP="00DC522B">
      <w:pPr>
        <w:rPr>
          <w:rFonts w:eastAsiaTheme="minorHAnsi"/>
          <w:sz w:val="22"/>
          <w:szCs w:val="22"/>
        </w:rPr>
      </w:pPr>
    </w:p>
    <w:p w14:paraId="122F4B78" w14:textId="218D64D9" w:rsidR="00C42709" w:rsidRDefault="00C42709" w:rsidP="00DC522B">
      <w:pPr>
        <w:rPr>
          <w:rFonts w:eastAsiaTheme="minorHAnsi"/>
        </w:rPr>
      </w:pPr>
    </w:p>
    <w:p w14:paraId="698E0F3C" w14:textId="2BD9CD8F" w:rsidR="00721AD4" w:rsidRPr="00721AD4" w:rsidRDefault="00EC7058" w:rsidP="00DC522B">
      <w:pPr>
        <w:rPr>
          <w:rFonts w:eastAsiaTheme="minorHAnsi"/>
          <w:sz w:val="22"/>
        </w:rPr>
      </w:pPr>
      <w:r w:rsidRPr="00721AD4">
        <w:rPr>
          <w:rFonts w:eastAsiaTheme="minorHAnsi"/>
          <w:sz w:val="22"/>
        </w:rPr>
        <w:t>Figure 3. Diagram of integrated population model – create and add.</w:t>
      </w:r>
    </w:p>
    <w:p w14:paraId="1C68C8B6" w14:textId="77777777" w:rsidR="00E63456" w:rsidRDefault="00E63456" w:rsidP="00DC522B">
      <w:pPr>
        <w:rPr>
          <w:rFonts w:eastAsiaTheme="minorHAnsi"/>
        </w:rPr>
      </w:pPr>
    </w:p>
    <w:p w14:paraId="10EBFC22" w14:textId="691ECE76" w:rsidR="00C42709" w:rsidRPr="00C42709" w:rsidRDefault="00C42709" w:rsidP="00721AD4">
      <w:pPr>
        <w:jc w:val="center"/>
      </w:pPr>
    </w:p>
    <w:p w14:paraId="008A4034" w14:textId="52CDA8C9" w:rsidR="009A6D86" w:rsidRDefault="009A6D86" w:rsidP="00DC522B">
      <w:pPr>
        <w:rPr>
          <w:rFonts w:eastAsiaTheme="minorHAnsi"/>
          <w:sz w:val="22"/>
          <w:szCs w:val="22"/>
        </w:rPr>
      </w:pPr>
    </w:p>
    <w:p w14:paraId="64B1FF64" w14:textId="21FA07B6" w:rsidR="000A1D95" w:rsidRDefault="000A1D95" w:rsidP="00DC522B">
      <w:pPr>
        <w:rPr>
          <w:rFonts w:eastAsiaTheme="minorHAnsi"/>
          <w:sz w:val="22"/>
          <w:szCs w:val="22"/>
        </w:rPr>
      </w:pPr>
    </w:p>
    <w:p w14:paraId="36D11311" w14:textId="7A7C4A9B" w:rsidR="009A6D86" w:rsidRDefault="009A6D86" w:rsidP="00DC522B">
      <w:pPr>
        <w:rPr>
          <w:rFonts w:eastAsiaTheme="minorHAnsi"/>
          <w:sz w:val="22"/>
          <w:szCs w:val="22"/>
        </w:rPr>
      </w:pPr>
      <w:r>
        <w:rPr>
          <w:rFonts w:eastAsiaTheme="minorHAnsi"/>
          <w:sz w:val="22"/>
          <w:szCs w:val="22"/>
        </w:rPr>
        <w:t xml:space="preserve">Figure. Mean posterior distribution estimates for </w:t>
      </w:r>
      <w:r w:rsidR="00D96C16">
        <w:rPr>
          <w:rFonts w:eastAsiaTheme="minorHAnsi"/>
          <w:sz w:val="22"/>
          <w:szCs w:val="22"/>
        </w:rPr>
        <w:t xml:space="preserve">the </w:t>
      </w:r>
      <w:r>
        <w:rPr>
          <w:rFonts w:eastAsiaTheme="minorHAnsi"/>
          <w:sz w:val="22"/>
          <w:szCs w:val="22"/>
        </w:rPr>
        <w:t xml:space="preserve">number of days </w:t>
      </w:r>
      <w:r w:rsidR="00D96C16">
        <w:rPr>
          <w:rFonts w:eastAsiaTheme="minorHAnsi"/>
          <w:sz w:val="22"/>
          <w:szCs w:val="22"/>
        </w:rPr>
        <w:t>the nest is in the chick and egg states, including all nest fates</w:t>
      </w:r>
      <w:r>
        <w:rPr>
          <w:rFonts w:eastAsiaTheme="minorHAnsi"/>
          <w:sz w:val="22"/>
          <w:szCs w:val="22"/>
        </w:rPr>
        <w:t>.</w:t>
      </w:r>
    </w:p>
    <w:p w14:paraId="74AA7F12" w14:textId="68DC8190" w:rsidR="009A6D86" w:rsidRDefault="009A6D86" w:rsidP="00DC522B">
      <w:pPr>
        <w:rPr>
          <w:rFonts w:eastAsiaTheme="minorHAnsi"/>
          <w:noProof/>
          <w:sz w:val="22"/>
          <w:szCs w:val="22"/>
        </w:rPr>
      </w:pPr>
    </w:p>
    <w:p w14:paraId="6E637196" w14:textId="77777777" w:rsidR="00721AD4" w:rsidRDefault="00721AD4" w:rsidP="00DC522B">
      <w:pPr>
        <w:rPr>
          <w:rFonts w:eastAsiaTheme="minorHAnsi"/>
          <w:sz w:val="22"/>
          <w:szCs w:val="22"/>
        </w:rPr>
      </w:pPr>
    </w:p>
    <w:p w14:paraId="7C434A4A" w14:textId="79044307" w:rsidR="009A6D86" w:rsidRDefault="009A6D86" w:rsidP="00DC522B">
      <w:pPr>
        <w:rPr>
          <w:rFonts w:eastAsiaTheme="minorHAnsi"/>
          <w:sz w:val="22"/>
          <w:szCs w:val="22"/>
        </w:rPr>
      </w:pPr>
      <w:r>
        <w:rPr>
          <w:rFonts w:eastAsiaTheme="minorHAnsi"/>
          <w:sz w:val="22"/>
          <w:szCs w:val="22"/>
        </w:rPr>
        <w:t xml:space="preserve">Figure. Mean posterior distribution estimates for </w:t>
      </w:r>
      <w:r w:rsidR="00D96C16">
        <w:rPr>
          <w:rFonts w:eastAsiaTheme="minorHAnsi"/>
          <w:sz w:val="22"/>
          <w:szCs w:val="22"/>
        </w:rPr>
        <w:t xml:space="preserve">the probability of </w:t>
      </w:r>
      <w:r>
        <w:rPr>
          <w:rFonts w:eastAsiaTheme="minorHAnsi"/>
          <w:sz w:val="22"/>
          <w:szCs w:val="22"/>
        </w:rPr>
        <w:t xml:space="preserve">nest success at </w:t>
      </w:r>
      <w:r w:rsidR="00D96C16">
        <w:rPr>
          <w:rFonts w:eastAsiaTheme="minorHAnsi"/>
          <w:sz w:val="22"/>
          <w:szCs w:val="22"/>
        </w:rPr>
        <w:t>potential lower and upper bounds of the nestling period l</w:t>
      </w:r>
      <w:bookmarkStart w:id="4" w:name="_GoBack"/>
      <w:bookmarkEnd w:id="4"/>
      <w:r w:rsidR="00D96C16">
        <w:rPr>
          <w:rFonts w:eastAsiaTheme="minorHAnsi"/>
          <w:sz w:val="22"/>
          <w:szCs w:val="22"/>
        </w:rPr>
        <w:t xml:space="preserve">ength. </w:t>
      </w:r>
    </w:p>
    <w:p w14:paraId="548186E5" w14:textId="57E36171" w:rsidR="009A6D86" w:rsidRDefault="009A6D86" w:rsidP="00DC522B">
      <w:pPr>
        <w:rPr>
          <w:rFonts w:eastAsiaTheme="minorHAnsi"/>
          <w:sz w:val="22"/>
          <w:szCs w:val="22"/>
        </w:rPr>
      </w:pPr>
    </w:p>
    <w:p w14:paraId="491E1FAA" w14:textId="1AB33C58" w:rsidR="000A1D95" w:rsidRDefault="000A1D95" w:rsidP="00721AD4">
      <w:pPr>
        <w:jc w:val="center"/>
        <w:rPr>
          <w:rFonts w:eastAsiaTheme="minorHAnsi"/>
          <w:sz w:val="22"/>
          <w:szCs w:val="22"/>
        </w:rPr>
      </w:pPr>
    </w:p>
    <w:p w14:paraId="71F5F9C3" w14:textId="2AD0143D" w:rsidR="009A6D86" w:rsidRPr="009A6D86" w:rsidRDefault="009A6D86" w:rsidP="00DC522B">
      <w:pPr>
        <w:rPr>
          <w:rFonts w:eastAsiaTheme="minorHAnsi"/>
          <w:sz w:val="22"/>
          <w:szCs w:val="22"/>
        </w:rPr>
      </w:pPr>
      <w:r>
        <w:rPr>
          <w:rFonts w:eastAsiaTheme="minorHAnsi"/>
          <w:sz w:val="22"/>
          <w:szCs w:val="22"/>
        </w:rPr>
        <w:t xml:space="preserve">Figure. Mean posterior distribution estimates for stage-specific detection probability, assignment probability </w:t>
      </w:r>
      <w:r>
        <w:rPr>
          <w:rFonts w:eastAsiaTheme="minorHAnsi"/>
          <w:i/>
          <w:sz w:val="22"/>
          <w:szCs w:val="22"/>
        </w:rPr>
        <w:t>b</w:t>
      </w:r>
      <w:r>
        <w:rPr>
          <w:rFonts w:eastAsiaTheme="minorHAnsi"/>
          <w:sz w:val="22"/>
          <w:szCs w:val="22"/>
        </w:rPr>
        <w:t xml:space="preserve"> (probability of observing a chick burrow with a non-prey visit), and daily transition (hatching) probability. </w:t>
      </w:r>
    </w:p>
    <w:p w14:paraId="1B05F5CF" w14:textId="4EB3C104" w:rsidR="00C42709" w:rsidRDefault="00C42709" w:rsidP="00DC522B">
      <w:pPr>
        <w:rPr>
          <w:rFonts w:eastAsiaTheme="minorHAnsi"/>
        </w:rPr>
      </w:pPr>
    </w:p>
    <w:p w14:paraId="6100A6D8" w14:textId="318D5E35" w:rsidR="00C42709" w:rsidRDefault="00C42709" w:rsidP="00DC522B">
      <w:pPr>
        <w:rPr>
          <w:rFonts w:eastAsiaTheme="minorHAnsi"/>
        </w:rPr>
      </w:pPr>
    </w:p>
    <w:p w14:paraId="1763F0CC" w14:textId="701977E8" w:rsidR="002C0FA7" w:rsidRDefault="002C0FA7">
      <w:pPr>
        <w:rPr>
          <w:rFonts w:eastAsiaTheme="minorHAnsi"/>
        </w:rPr>
      </w:pPr>
      <w:r>
        <w:rPr>
          <w:rFonts w:eastAsiaTheme="minorHAnsi"/>
        </w:rPr>
        <w:br w:type="page"/>
      </w:r>
    </w:p>
    <w:p w14:paraId="0E1449E1" w14:textId="5B87D27A" w:rsidR="002C0FA7" w:rsidRPr="009A6D86" w:rsidRDefault="002C0FA7" w:rsidP="002C0FA7">
      <w:pPr>
        <w:rPr>
          <w:rFonts w:eastAsiaTheme="minorHAnsi"/>
          <w:sz w:val="21"/>
          <w:szCs w:val="21"/>
        </w:rPr>
      </w:pPr>
      <w:r w:rsidRPr="009A6D86">
        <w:rPr>
          <w:rFonts w:eastAsiaTheme="minorHAnsi"/>
          <w:sz w:val="21"/>
          <w:szCs w:val="21"/>
        </w:rPr>
        <w:lastRenderedPageBreak/>
        <w:t>References</w:t>
      </w:r>
    </w:p>
    <w:p w14:paraId="04A26977" w14:textId="65B4B738" w:rsidR="002C0FA7" w:rsidRPr="009A6D86" w:rsidRDefault="002C0FA7" w:rsidP="002C0FA7">
      <w:pPr>
        <w:rPr>
          <w:rFonts w:eastAsiaTheme="minorHAnsi"/>
          <w:sz w:val="21"/>
          <w:szCs w:val="21"/>
        </w:rPr>
      </w:pPr>
    </w:p>
    <w:p w14:paraId="46A3DB79" w14:textId="77777777" w:rsidR="00022097" w:rsidRPr="009A6D86" w:rsidRDefault="00022097" w:rsidP="00022097">
      <w:pPr>
        <w:rPr>
          <w:sz w:val="21"/>
          <w:szCs w:val="21"/>
        </w:rPr>
      </w:pPr>
      <w:proofErr w:type="spellStart"/>
      <w:r w:rsidRPr="009A6D86">
        <w:rPr>
          <w:sz w:val="21"/>
          <w:szCs w:val="21"/>
        </w:rPr>
        <w:t>Ainley</w:t>
      </w:r>
      <w:proofErr w:type="spellEnd"/>
      <w:r w:rsidRPr="009A6D86">
        <w:rPr>
          <w:sz w:val="21"/>
          <w:szCs w:val="21"/>
        </w:rPr>
        <w:t xml:space="preserve">, D.G., </w:t>
      </w:r>
      <w:proofErr w:type="spellStart"/>
      <w:r w:rsidRPr="009A6D86">
        <w:rPr>
          <w:sz w:val="21"/>
          <w:szCs w:val="21"/>
        </w:rPr>
        <w:t>Boekelheide</w:t>
      </w:r>
      <w:proofErr w:type="spellEnd"/>
      <w:r w:rsidRPr="009A6D86">
        <w:rPr>
          <w:sz w:val="21"/>
          <w:szCs w:val="21"/>
        </w:rPr>
        <w:t>, R.J. (Eds.), 1990. Seabirds of the Farallon Islands: Ecology, Dynamics, and Structure of an Upwelling Community. Stanford University Press, Stanford, California.</w:t>
      </w:r>
    </w:p>
    <w:p w14:paraId="657449B7" w14:textId="77777777" w:rsidR="00022097" w:rsidRPr="009A6D86" w:rsidRDefault="00022097" w:rsidP="002C0FA7">
      <w:pPr>
        <w:rPr>
          <w:rFonts w:eastAsiaTheme="minorHAnsi"/>
          <w:sz w:val="21"/>
          <w:szCs w:val="21"/>
        </w:rPr>
      </w:pPr>
    </w:p>
    <w:p w14:paraId="482EC1C6" w14:textId="17279B0F" w:rsidR="002C0FA7" w:rsidRPr="009A6D86" w:rsidRDefault="002C0FA7" w:rsidP="002C0FA7">
      <w:pPr>
        <w:rPr>
          <w:rFonts w:eastAsiaTheme="minorHAnsi"/>
          <w:sz w:val="21"/>
          <w:szCs w:val="21"/>
        </w:rPr>
      </w:pPr>
      <w:r w:rsidRPr="009A6D86">
        <w:rPr>
          <w:rFonts w:eastAsiaTheme="minorHAnsi"/>
          <w:sz w:val="21"/>
          <w:szCs w:val="21"/>
        </w:rPr>
        <w:t xml:space="preserve">Anderson, Eric M, John L Bower, David R </w:t>
      </w:r>
      <w:proofErr w:type="spellStart"/>
      <w:r w:rsidRPr="009A6D86">
        <w:rPr>
          <w:rFonts w:eastAsiaTheme="minorHAnsi"/>
          <w:sz w:val="21"/>
          <w:szCs w:val="21"/>
        </w:rPr>
        <w:t>Nysewander</w:t>
      </w:r>
      <w:proofErr w:type="spellEnd"/>
      <w:r w:rsidRPr="009A6D86">
        <w:rPr>
          <w:rFonts w:eastAsiaTheme="minorHAnsi"/>
          <w:sz w:val="21"/>
          <w:szCs w:val="21"/>
        </w:rPr>
        <w:t xml:space="preserve">, Joseph R Evenson, and James R </w:t>
      </w:r>
      <w:proofErr w:type="spellStart"/>
      <w:r w:rsidRPr="009A6D86">
        <w:rPr>
          <w:rFonts w:eastAsiaTheme="minorHAnsi"/>
          <w:sz w:val="21"/>
          <w:szCs w:val="21"/>
        </w:rPr>
        <w:t>Lovvorn</w:t>
      </w:r>
      <w:proofErr w:type="spellEnd"/>
      <w:r w:rsidRPr="009A6D86">
        <w:rPr>
          <w:rFonts w:eastAsiaTheme="minorHAnsi"/>
          <w:sz w:val="21"/>
          <w:szCs w:val="21"/>
        </w:rPr>
        <w:t>. 2009. Changes in avifaunal abundance in a heavily used wintering and migration site in Puget Sound, Washington, during 1966–2007, 10.</w:t>
      </w:r>
    </w:p>
    <w:p w14:paraId="4E4531E9" w14:textId="77777777" w:rsidR="002C0FA7" w:rsidRPr="009A6D86" w:rsidRDefault="002C0FA7" w:rsidP="002C0FA7">
      <w:pPr>
        <w:rPr>
          <w:rFonts w:eastAsiaTheme="minorHAnsi"/>
          <w:sz w:val="21"/>
          <w:szCs w:val="21"/>
        </w:rPr>
      </w:pPr>
    </w:p>
    <w:p w14:paraId="7469317E" w14:textId="07344B46" w:rsidR="002C0FA7" w:rsidRPr="009A6D86" w:rsidRDefault="002C0FA7" w:rsidP="002C0FA7">
      <w:pPr>
        <w:rPr>
          <w:rFonts w:eastAsiaTheme="minorHAnsi"/>
          <w:sz w:val="21"/>
          <w:szCs w:val="21"/>
        </w:rPr>
      </w:pPr>
      <w:proofErr w:type="spellStart"/>
      <w:r w:rsidRPr="009A6D86">
        <w:rPr>
          <w:rFonts w:eastAsiaTheme="minorHAnsi"/>
          <w:sz w:val="21"/>
          <w:szCs w:val="21"/>
        </w:rPr>
        <w:t>Asbirk</w:t>
      </w:r>
      <w:proofErr w:type="spellEnd"/>
      <w:r w:rsidRPr="009A6D86">
        <w:rPr>
          <w:rFonts w:eastAsiaTheme="minorHAnsi"/>
          <w:sz w:val="21"/>
          <w:szCs w:val="21"/>
        </w:rPr>
        <w:t xml:space="preserve">, S. 1979. The adaptive significance of the reproductive pattern in the Black Guillemot </w:t>
      </w:r>
      <w:proofErr w:type="spellStart"/>
      <w:r w:rsidRPr="009A6D86">
        <w:rPr>
          <w:rFonts w:eastAsiaTheme="minorHAnsi"/>
          <w:i/>
          <w:sz w:val="21"/>
          <w:szCs w:val="21"/>
        </w:rPr>
        <w:t>Cepphus</w:t>
      </w:r>
      <w:proofErr w:type="spellEnd"/>
      <w:r w:rsidRPr="009A6D86">
        <w:rPr>
          <w:rFonts w:eastAsiaTheme="minorHAnsi"/>
          <w:i/>
          <w:sz w:val="21"/>
          <w:szCs w:val="21"/>
        </w:rPr>
        <w:t xml:space="preserve"> </w:t>
      </w:r>
      <w:proofErr w:type="spellStart"/>
      <w:r w:rsidRPr="009A6D86">
        <w:rPr>
          <w:rFonts w:eastAsiaTheme="minorHAnsi"/>
          <w:i/>
          <w:sz w:val="21"/>
          <w:szCs w:val="21"/>
        </w:rPr>
        <w:t>grylle</w:t>
      </w:r>
      <w:proofErr w:type="spellEnd"/>
      <w:r w:rsidRPr="009A6D86">
        <w:rPr>
          <w:rFonts w:eastAsiaTheme="minorHAnsi"/>
          <w:sz w:val="21"/>
          <w:szCs w:val="21"/>
        </w:rPr>
        <w:t xml:space="preserve">. </w:t>
      </w:r>
      <w:proofErr w:type="spellStart"/>
      <w:r w:rsidRPr="009A6D86">
        <w:rPr>
          <w:rFonts w:eastAsiaTheme="minorHAnsi"/>
          <w:sz w:val="21"/>
          <w:szCs w:val="21"/>
        </w:rPr>
        <w:t>Videskabelige</w:t>
      </w:r>
      <w:proofErr w:type="spellEnd"/>
      <w:r w:rsidRPr="009A6D86">
        <w:rPr>
          <w:rFonts w:eastAsiaTheme="minorHAnsi"/>
          <w:sz w:val="21"/>
          <w:szCs w:val="21"/>
        </w:rPr>
        <w:t xml:space="preserve"> </w:t>
      </w:r>
      <w:proofErr w:type="spellStart"/>
      <w:r w:rsidRPr="009A6D86">
        <w:rPr>
          <w:rFonts w:eastAsiaTheme="minorHAnsi"/>
          <w:sz w:val="21"/>
          <w:szCs w:val="21"/>
        </w:rPr>
        <w:t>Meddelelser</w:t>
      </w:r>
      <w:proofErr w:type="spellEnd"/>
      <w:r w:rsidRPr="009A6D86">
        <w:rPr>
          <w:rFonts w:eastAsiaTheme="minorHAnsi"/>
          <w:sz w:val="21"/>
          <w:szCs w:val="21"/>
        </w:rPr>
        <w:t xml:space="preserve"> Dansk </w:t>
      </w:r>
      <w:proofErr w:type="spellStart"/>
      <w:r w:rsidRPr="009A6D86">
        <w:rPr>
          <w:rFonts w:eastAsiaTheme="minorHAnsi"/>
          <w:sz w:val="21"/>
          <w:szCs w:val="21"/>
        </w:rPr>
        <w:t>Naturhistorisk</w:t>
      </w:r>
      <w:proofErr w:type="spellEnd"/>
      <w:r w:rsidRPr="009A6D86">
        <w:rPr>
          <w:rFonts w:eastAsiaTheme="minorHAnsi"/>
          <w:sz w:val="21"/>
          <w:szCs w:val="21"/>
        </w:rPr>
        <w:t xml:space="preserve"> </w:t>
      </w:r>
      <w:proofErr w:type="spellStart"/>
      <w:r w:rsidRPr="009A6D86">
        <w:rPr>
          <w:rFonts w:eastAsiaTheme="minorHAnsi"/>
          <w:sz w:val="21"/>
          <w:szCs w:val="21"/>
        </w:rPr>
        <w:t>Foren</w:t>
      </w:r>
      <w:proofErr w:type="spellEnd"/>
      <w:r w:rsidRPr="009A6D86">
        <w:rPr>
          <w:rFonts w:eastAsiaTheme="minorHAnsi"/>
          <w:sz w:val="21"/>
          <w:szCs w:val="21"/>
        </w:rPr>
        <w:t>.</w:t>
      </w:r>
    </w:p>
    <w:p w14:paraId="7C3878E5" w14:textId="1D82D970" w:rsidR="00022097" w:rsidRPr="009A6D86" w:rsidRDefault="00022097" w:rsidP="002C0FA7">
      <w:pPr>
        <w:rPr>
          <w:rFonts w:eastAsiaTheme="minorHAnsi"/>
          <w:sz w:val="21"/>
          <w:szCs w:val="21"/>
        </w:rPr>
      </w:pPr>
    </w:p>
    <w:p w14:paraId="3FDC550F" w14:textId="364B698A" w:rsidR="00022097" w:rsidRPr="009A6D86" w:rsidRDefault="00022097" w:rsidP="002C0FA7">
      <w:pPr>
        <w:rPr>
          <w:rFonts w:eastAsiaTheme="minorHAnsi"/>
          <w:sz w:val="21"/>
          <w:szCs w:val="21"/>
        </w:rPr>
      </w:pPr>
      <w:r w:rsidRPr="009A6D86">
        <w:rPr>
          <w:rFonts w:eastAsiaTheme="minorHAnsi"/>
          <w:sz w:val="21"/>
          <w:szCs w:val="21"/>
        </w:rPr>
        <w:t xml:space="preserve">Bishop, E., G. </w:t>
      </w:r>
      <w:proofErr w:type="spellStart"/>
      <w:r w:rsidRPr="009A6D86">
        <w:rPr>
          <w:rFonts w:eastAsiaTheme="minorHAnsi"/>
          <w:sz w:val="21"/>
          <w:szCs w:val="21"/>
        </w:rPr>
        <w:t>Rosling</w:t>
      </w:r>
      <w:proofErr w:type="spellEnd"/>
      <w:r w:rsidRPr="009A6D86">
        <w:rPr>
          <w:rFonts w:eastAsiaTheme="minorHAnsi"/>
          <w:sz w:val="21"/>
          <w:szCs w:val="21"/>
        </w:rPr>
        <w:t>, P. Kind, &amp; F. Wood. 2016. Pigeon guillemots on Whidbey Island, WA: a six-year monitoring study. Northwestern Naturalist 97(3): 237-245. http://dx.doi.org/10.1898/NWN15-31.1</w:t>
      </w:r>
    </w:p>
    <w:p w14:paraId="41264671" w14:textId="77777777" w:rsidR="002C0FA7" w:rsidRPr="009A6D86" w:rsidRDefault="002C0FA7" w:rsidP="002C0FA7">
      <w:pPr>
        <w:rPr>
          <w:rFonts w:eastAsiaTheme="minorHAnsi"/>
          <w:sz w:val="21"/>
          <w:szCs w:val="21"/>
        </w:rPr>
      </w:pPr>
    </w:p>
    <w:p w14:paraId="52706CEC" w14:textId="1C59CF79" w:rsidR="002C0FA7" w:rsidRPr="009A6D86" w:rsidRDefault="002C0FA7" w:rsidP="002C0FA7">
      <w:pPr>
        <w:rPr>
          <w:rFonts w:eastAsiaTheme="minorHAnsi"/>
          <w:sz w:val="21"/>
          <w:szCs w:val="21"/>
        </w:rPr>
      </w:pPr>
      <w:r w:rsidRPr="009A6D86">
        <w:rPr>
          <w:rFonts w:eastAsiaTheme="minorHAnsi"/>
          <w:sz w:val="21"/>
          <w:szCs w:val="21"/>
        </w:rPr>
        <w:t xml:space="preserve">Bradstreet MSW, Brown RGB 1985. Feeding ecology of the Atlantic </w:t>
      </w:r>
      <w:proofErr w:type="spellStart"/>
      <w:r w:rsidRPr="009A6D86">
        <w:rPr>
          <w:rFonts w:eastAsiaTheme="minorHAnsi"/>
          <w:sz w:val="21"/>
          <w:szCs w:val="21"/>
        </w:rPr>
        <w:t>Alcidae</w:t>
      </w:r>
      <w:proofErr w:type="spellEnd"/>
      <w:r w:rsidRPr="009A6D86">
        <w:rPr>
          <w:rFonts w:eastAsiaTheme="minorHAnsi"/>
          <w:sz w:val="21"/>
          <w:szCs w:val="21"/>
        </w:rPr>
        <w:t xml:space="preserve">. In: Nettleship DN, </w:t>
      </w:r>
      <w:proofErr w:type="spellStart"/>
      <w:r w:rsidRPr="009A6D86">
        <w:rPr>
          <w:rFonts w:eastAsiaTheme="minorHAnsi"/>
          <w:sz w:val="21"/>
          <w:szCs w:val="21"/>
        </w:rPr>
        <w:t>Birkhead</w:t>
      </w:r>
      <w:proofErr w:type="spellEnd"/>
      <w:r w:rsidRPr="009A6D86">
        <w:rPr>
          <w:rFonts w:eastAsiaTheme="minorHAnsi"/>
          <w:sz w:val="21"/>
          <w:szCs w:val="21"/>
        </w:rPr>
        <w:t xml:space="preserve"> TR (</w:t>
      </w:r>
      <w:proofErr w:type="spellStart"/>
      <w:r w:rsidRPr="009A6D86">
        <w:rPr>
          <w:rFonts w:eastAsiaTheme="minorHAnsi"/>
          <w:sz w:val="21"/>
          <w:szCs w:val="21"/>
        </w:rPr>
        <w:t>eds</w:t>
      </w:r>
      <w:proofErr w:type="spellEnd"/>
      <w:r w:rsidRPr="009A6D86">
        <w:rPr>
          <w:rFonts w:eastAsiaTheme="minorHAnsi"/>
          <w:sz w:val="21"/>
          <w:szCs w:val="21"/>
        </w:rPr>
        <w:t xml:space="preserve">) The Atlantic </w:t>
      </w:r>
      <w:proofErr w:type="spellStart"/>
      <w:r w:rsidRPr="009A6D86">
        <w:rPr>
          <w:rFonts w:eastAsiaTheme="minorHAnsi"/>
          <w:sz w:val="21"/>
          <w:szCs w:val="21"/>
        </w:rPr>
        <w:t>Alcidae</w:t>
      </w:r>
      <w:proofErr w:type="spellEnd"/>
      <w:r w:rsidRPr="009A6D86">
        <w:rPr>
          <w:rFonts w:eastAsiaTheme="minorHAnsi"/>
          <w:sz w:val="21"/>
          <w:szCs w:val="21"/>
        </w:rPr>
        <w:t>. Academic Press, London, pp 263–318.</w:t>
      </w:r>
    </w:p>
    <w:p w14:paraId="3C791DF0" w14:textId="77777777" w:rsidR="002C0FA7" w:rsidRPr="009A6D86" w:rsidRDefault="002C0FA7" w:rsidP="002C0FA7">
      <w:pPr>
        <w:rPr>
          <w:rFonts w:eastAsiaTheme="minorHAnsi"/>
          <w:sz w:val="21"/>
          <w:szCs w:val="21"/>
        </w:rPr>
      </w:pPr>
    </w:p>
    <w:p w14:paraId="1E5649EE" w14:textId="77777777" w:rsidR="002C0FA7" w:rsidRPr="009A6D86" w:rsidRDefault="002C0FA7" w:rsidP="002C0FA7">
      <w:pPr>
        <w:rPr>
          <w:rFonts w:eastAsiaTheme="minorHAnsi"/>
          <w:sz w:val="21"/>
          <w:szCs w:val="21"/>
        </w:rPr>
      </w:pPr>
      <w:r w:rsidRPr="009A6D86">
        <w:rPr>
          <w:rFonts w:eastAsiaTheme="minorHAnsi"/>
          <w:sz w:val="21"/>
          <w:szCs w:val="21"/>
        </w:rPr>
        <w:t xml:space="preserve">Burger, Alan E., Christine L. Hitchcock, and Gail K. </w:t>
      </w:r>
      <w:proofErr w:type="spellStart"/>
      <w:r w:rsidRPr="009A6D86">
        <w:rPr>
          <w:rFonts w:eastAsiaTheme="minorHAnsi"/>
          <w:sz w:val="21"/>
          <w:szCs w:val="21"/>
        </w:rPr>
        <w:t>Davoren</w:t>
      </w:r>
      <w:proofErr w:type="spellEnd"/>
      <w:r w:rsidRPr="009A6D86">
        <w:rPr>
          <w:rFonts w:eastAsiaTheme="minorHAnsi"/>
          <w:sz w:val="21"/>
          <w:szCs w:val="21"/>
        </w:rPr>
        <w:t xml:space="preserve">. 2004. Spatial Aggregations of Seabirds and Their Prey on the Continental Shelf Off SW Vancouver Island. </w:t>
      </w:r>
      <w:r w:rsidRPr="009A6D86">
        <w:rPr>
          <w:rFonts w:eastAsiaTheme="minorHAnsi"/>
          <w:i/>
          <w:sz w:val="21"/>
          <w:szCs w:val="21"/>
        </w:rPr>
        <w:t>Marine Ecology Progress Series</w:t>
      </w:r>
      <w:r w:rsidRPr="009A6D86">
        <w:rPr>
          <w:rFonts w:eastAsiaTheme="minorHAnsi"/>
          <w:sz w:val="21"/>
          <w:szCs w:val="21"/>
        </w:rPr>
        <w:t xml:space="preserve"> 283: 279–92. </w:t>
      </w:r>
      <w:hyperlink r:id="rId13">
        <w:r w:rsidRPr="009A6D86">
          <w:rPr>
            <w:rStyle w:val="Hyperlink"/>
            <w:rFonts w:eastAsiaTheme="minorHAnsi"/>
            <w:sz w:val="21"/>
            <w:szCs w:val="21"/>
          </w:rPr>
          <w:t>https://www.jstor.org/stable/24867952</w:t>
        </w:r>
      </w:hyperlink>
      <w:r w:rsidRPr="009A6D86">
        <w:rPr>
          <w:rFonts w:eastAsiaTheme="minorHAnsi"/>
          <w:sz w:val="21"/>
          <w:szCs w:val="21"/>
        </w:rPr>
        <w:t>.</w:t>
      </w:r>
    </w:p>
    <w:p w14:paraId="6F5EF61E" w14:textId="77777777" w:rsidR="002C0FA7" w:rsidRPr="009A6D86" w:rsidRDefault="002C0FA7" w:rsidP="002C0FA7">
      <w:pPr>
        <w:rPr>
          <w:rFonts w:eastAsiaTheme="minorHAnsi"/>
          <w:sz w:val="21"/>
          <w:szCs w:val="21"/>
        </w:rPr>
      </w:pPr>
    </w:p>
    <w:p w14:paraId="2914C1C1" w14:textId="77777777" w:rsidR="002C0FA7" w:rsidRPr="009A6D86" w:rsidRDefault="002C0FA7" w:rsidP="002C0FA7">
      <w:pPr>
        <w:rPr>
          <w:rFonts w:eastAsiaTheme="minorHAnsi"/>
          <w:sz w:val="21"/>
          <w:szCs w:val="21"/>
        </w:rPr>
      </w:pPr>
      <w:r w:rsidRPr="009A6D86">
        <w:rPr>
          <w:rFonts w:eastAsiaTheme="minorHAnsi"/>
          <w:sz w:val="21"/>
          <w:szCs w:val="21"/>
        </w:rPr>
        <w:t xml:space="preserve">Burger, Alan E., Christine L. Hitchcock, E. Anne Stewart, and Gail K. </w:t>
      </w:r>
      <w:proofErr w:type="spellStart"/>
      <w:r w:rsidRPr="009A6D86">
        <w:rPr>
          <w:rFonts w:eastAsiaTheme="minorHAnsi"/>
          <w:sz w:val="21"/>
          <w:szCs w:val="21"/>
        </w:rPr>
        <w:t>Davoren</w:t>
      </w:r>
      <w:proofErr w:type="spellEnd"/>
      <w:r w:rsidRPr="009A6D86">
        <w:rPr>
          <w:rFonts w:eastAsiaTheme="minorHAnsi"/>
          <w:sz w:val="21"/>
          <w:szCs w:val="21"/>
        </w:rPr>
        <w:t xml:space="preserve">. 2008. Coexistence and Spatial Distributions of Marbled </w:t>
      </w:r>
      <w:proofErr w:type="spellStart"/>
      <w:r w:rsidRPr="009A6D86">
        <w:rPr>
          <w:rFonts w:eastAsiaTheme="minorHAnsi"/>
          <w:sz w:val="21"/>
          <w:szCs w:val="21"/>
        </w:rPr>
        <w:t>Murrelets</w:t>
      </w:r>
      <w:proofErr w:type="spellEnd"/>
      <w:r w:rsidRPr="009A6D86">
        <w:rPr>
          <w:rFonts w:eastAsiaTheme="minorHAnsi"/>
          <w:sz w:val="21"/>
          <w:szCs w:val="21"/>
        </w:rPr>
        <w:t xml:space="preserve"> (</w:t>
      </w:r>
      <w:proofErr w:type="spellStart"/>
      <w:r w:rsidRPr="009A6D86">
        <w:rPr>
          <w:rFonts w:eastAsiaTheme="minorHAnsi"/>
          <w:i/>
          <w:sz w:val="21"/>
          <w:szCs w:val="21"/>
        </w:rPr>
        <w:t>Brachyramphus</w:t>
      </w:r>
      <w:proofErr w:type="spellEnd"/>
      <w:r w:rsidRPr="009A6D86">
        <w:rPr>
          <w:rFonts w:eastAsiaTheme="minorHAnsi"/>
          <w:i/>
          <w:sz w:val="21"/>
          <w:szCs w:val="21"/>
        </w:rPr>
        <w:t xml:space="preserve"> </w:t>
      </w:r>
      <w:proofErr w:type="spellStart"/>
      <w:r w:rsidRPr="009A6D86">
        <w:rPr>
          <w:rFonts w:eastAsiaTheme="minorHAnsi"/>
          <w:i/>
          <w:sz w:val="21"/>
          <w:szCs w:val="21"/>
        </w:rPr>
        <w:t>Marmoratus</w:t>
      </w:r>
      <w:proofErr w:type="spellEnd"/>
      <w:r w:rsidRPr="009A6D86">
        <w:rPr>
          <w:rFonts w:eastAsiaTheme="minorHAnsi"/>
          <w:sz w:val="21"/>
          <w:szCs w:val="21"/>
        </w:rPr>
        <w:t xml:space="preserve">) and Other </w:t>
      </w:r>
      <w:proofErr w:type="spellStart"/>
      <w:r w:rsidRPr="009A6D86">
        <w:rPr>
          <w:rFonts w:eastAsiaTheme="minorHAnsi"/>
          <w:sz w:val="21"/>
          <w:szCs w:val="21"/>
        </w:rPr>
        <w:t>Alcids</w:t>
      </w:r>
      <w:proofErr w:type="spellEnd"/>
      <w:r w:rsidRPr="009A6D86">
        <w:rPr>
          <w:rFonts w:eastAsiaTheme="minorHAnsi"/>
          <w:sz w:val="21"/>
          <w:szCs w:val="21"/>
        </w:rPr>
        <w:t xml:space="preserve"> Off Southwest Vancouver Island, British Columbia. </w:t>
      </w:r>
      <w:r w:rsidRPr="009A6D86">
        <w:rPr>
          <w:rFonts w:eastAsiaTheme="minorHAnsi"/>
          <w:i/>
          <w:sz w:val="21"/>
          <w:szCs w:val="21"/>
        </w:rPr>
        <w:t>The Auk</w:t>
      </w:r>
      <w:r w:rsidRPr="009A6D86">
        <w:rPr>
          <w:rFonts w:eastAsiaTheme="minorHAnsi"/>
          <w:sz w:val="21"/>
          <w:szCs w:val="21"/>
        </w:rPr>
        <w:t xml:space="preserve"> 125 (1): 192–204. doi:</w:t>
      </w:r>
      <w:hyperlink r:id="rId14">
        <w:r w:rsidRPr="009A6D86">
          <w:rPr>
            <w:rStyle w:val="Hyperlink"/>
            <w:rFonts w:eastAsiaTheme="minorHAnsi"/>
            <w:sz w:val="21"/>
            <w:szCs w:val="21"/>
          </w:rPr>
          <w:t>10.1525/auk.2008.125.1.192</w:t>
        </w:r>
      </w:hyperlink>
      <w:r w:rsidRPr="009A6D86">
        <w:rPr>
          <w:rFonts w:eastAsiaTheme="minorHAnsi"/>
          <w:sz w:val="21"/>
          <w:szCs w:val="21"/>
        </w:rPr>
        <w:t>.</w:t>
      </w:r>
    </w:p>
    <w:p w14:paraId="3E0F87CE" w14:textId="77777777" w:rsidR="002C0FA7" w:rsidRPr="009A6D86" w:rsidRDefault="002C0FA7" w:rsidP="002C0FA7">
      <w:pPr>
        <w:rPr>
          <w:rFonts w:eastAsiaTheme="minorHAnsi"/>
          <w:sz w:val="21"/>
          <w:szCs w:val="21"/>
        </w:rPr>
      </w:pPr>
    </w:p>
    <w:p w14:paraId="665332C5" w14:textId="6EFE076F" w:rsidR="002C0FA7" w:rsidRPr="009A6D86" w:rsidRDefault="002C0FA7" w:rsidP="002C0FA7">
      <w:pPr>
        <w:rPr>
          <w:rFonts w:eastAsiaTheme="minorHAnsi"/>
          <w:sz w:val="21"/>
          <w:szCs w:val="21"/>
        </w:rPr>
      </w:pPr>
      <w:r w:rsidRPr="009A6D86">
        <w:rPr>
          <w:rFonts w:eastAsiaTheme="minorHAnsi"/>
          <w:sz w:val="21"/>
          <w:szCs w:val="21"/>
        </w:rPr>
        <w:t>Cairns, D.K. 1981. Breeding, feeding, and chick growth of the black guillemot (</w:t>
      </w:r>
      <w:proofErr w:type="spellStart"/>
      <w:r w:rsidRPr="009A6D86">
        <w:rPr>
          <w:rFonts w:eastAsiaTheme="minorHAnsi"/>
          <w:i/>
          <w:sz w:val="21"/>
          <w:szCs w:val="21"/>
        </w:rPr>
        <w:t>Cepphus</w:t>
      </w:r>
      <w:proofErr w:type="spellEnd"/>
      <w:r w:rsidRPr="009A6D86">
        <w:rPr>
          <w:rFonts w:eastAsiaTheme="minorHAnsi"/>
          <w:i/>
          <w:sz w:val="21"/>
          <w:szCs w:val="21"/>
        </w:rPr>
        <w:t xml:space="preserve"> </w:t>
      </w:r>
      <w:proofErr w:type="spellStart"/>
      <w:r w:rsidRPr="009A6D86">
        <w:rPr>
          <w:rFonts w:eastAsiaTheme="minorHAnsi"/>
          <w:i/>
          <w:sz w:val="21"/>
          <w:szCs w:val="21"/>
        </w:rPr>
        <w:t>grylle</w:t>
      </w:r>
      <w:proofErr w:type="spellEnd"/>
      <w:r w:rsidRPr="009A6D86">
        <w:rPr>
          <w:rFonts w:eastAsiaTheme="minorHAnsi"/>
          <w:sz w:val="21"/>
          <w:szCs w:val="21"/>
        </w:rPr>
        <w:t>) in southern Quebec. Can Field Nat 95:312–318.</w:t>
      </w:r>
    </w:p>
    <w:p w14:paraId="41C8329F" w14:textId="77777777" w:rsidR="002C0FA7" w:rsidRPr="009A6D86" w:rsidRDefault="002C0FA7" w:rsidP="002C0FA7">
      <w:pPr>
        <w:rPr>
          <w:rFonts w:eastAsiaTheme="minorHAnsi"/>
          <w:sz w:val="21"/>
          <w:szCs w:val="21"/>
        </w:rPr>
      </w:pPr>
    </w:p>
    <w:p w14:paraId="5C5830FB" w14:textId="5C13EA23" w:rsidR="002C0FA7" w:rsidRPr="009A6D86" w:rsidRDefault="002C0FA7" w:rsidP="002C0FA7">
      <w:pPr>
        <w:rPr>
          <w:rFonts w:eastAsiaTheme="minorHAnsi"/>
          <w:sz w:val="21"/>
          <w:szCs w:val="21"/>
        </w:rPr>
      </w:pPr>
      <w:r w:rsidRPr="009A6D86">
        <w:rPr>
          <w:rFonts w:eastAsiaTheme="minorHAnsi"/>
          <w:sz w:val="21"/>
          <w:szCs w:val="21"/>
        </w:rPr>
        <w:t xml:space="preserve">Cairns, D.K. 1987a. The Ecology and Energetics of Chick Provisioning by Black Guillemots. </w:t>
      </w:r>
      <w:r w:rsidRPr="009A6D86">
        <w:rPr>
          <w:rFonts w:eastAsiaTheme="minorHAnsi"/>
          <w:i/>
          <w:sz w:val="21"/>
          <w:szCs w:val="21"/>
        </w:rPr>
        <w:t>The Condor</w:t>
      </w:r>
      <w:r w:rsidRPr="009A6D86">
        <w:rPr>
          <w:rFonts w:eastAsiaTheme="minorHAnsi"/>
          <w:sz w:val="21"/>
          <w:szCs w:val="21"/>
        </w:rPr>
        <w:t xml:space="preserve"> 89 (3): 627–35. doi:</w:t>
      </w:r>
      <w:hyperlink r:id="rId15">
        <w:r w:rsidRPr="009A6D86">
          <w:rPr>
            <w:rStyle w:val="Hyperlink"/>
            <w:rFonts w:eastAsiaTheme="minorHAnsi"/>
            <w:sz w:val="21"/>
            <w:szCs w:val="21"/>
          </w:rPr>
          <w:t>10.2307/1368652</w:t>
        </w:r>
      </w:hyperlink>
      <w:r w:rsidRPr="009A6D86">
        <w:rPr>
          <w:rFonts w:eastAsiaTheme="minorHAnsi"/>
          <w:sz w:val="21"/>
          <w:szCs w:val="21"/>
        </w:rPr>
        <w:t>.</w:t>
      </w:r>
    </w:p>
    <w:p w14:paraId="5E7BDC16" w14:textId="77777777" w:rsidR="002C0FA7" w:rsidRPr="009A6D86" w:rsidRDefault="002C0FA7" w:rsidP="002C0FA7">
      <w:pPr>
        <w:rPr>
          <w:rFonts w:eastAsiaTheme="minorHAnsi"/>
          <w:sz w:val="21"/>
          <w:szCs w:val="21"/>
        </w:rPr>
      </w:pPr>
    </w:p>
    <w:p w14:paraId="3E5BF6C2" w14:textId="696C126F" w:rsidR="002C0FA7" w:rsidRPr="009A6D86" w:rsidRDefault="002C0FA7" w:rsidP="002C0FA7">
      <w:pPr>
        <w:rPr>
          <w:rFonts w:eastAsiaTheme="minorHAnsi"/>
          <w:sz w:val="21"/>
          <w:szCs w:val="21"/>
        </w:rPr>
      </w:pPr>
      <w:r w:rsidRPr="009A6D86">
        <w:rPr>
          <w:rFonts w:eastAsiaTheme="minorHAnsi"/>
          <w:sz w:val="21"/>
          <w:szCs w:val="21"/>
        </w:rPr>
        <w:t xml:space="preserve">Cairns, D.K. 1987b. Diet and Foraging Ecology of Black Guillemots in Northeastern Hudson Bay. </w:t>
      </w:r>
      <w:r w:rsidRPr="009A6D86">
        <w:rPr>
          <w:rFonts w:eastAsiaTheme="minorHAnsi"/>
          <w:i/>
          <w:sz w:val="21"/>
          <w:szCs w:val="21"/>
        </w:rPr>
        <w:t>Canadian Journal of Zoology</w:t>
      </w:r>
      <w:r w:rsidRPr="009A6D86">
        <w:rPr>
          <w:rFonts w:eastAsiaTheme="minorHAnsi"/>
          <w:sz w:val="21"/>
          <w:szCs w:val="21"/>
        </w:rPr>
        <w:t xml:space="preserve"> 65 (5): 1257–63. doi:</w:t>
      </w:r>
      <w:hyperlink r:id="rId16">
        <w:r w:rsidRPr="009A6D86">
          <w:rPr>
            <w:rStyle w:val="Hyperlink"/>
            <w:rFonts w:eastAsiaTheme="minorHAnsi"/>
            <w:sz w:val="21"/>
            <w:szCs w:val="21"/>
          </w:rPr>
          <w:t>10.1139/z87-196</w:t>
        </w:r>
      </w:hyperlink>
      <w:r w:rsidRPr="009A6D86">
        <w:rPr>
          <w:rFonts w:eastAsiaTheme="minorHAnsi"/>
          <w:sz w:val="21"/>
          <w:szCs w:val="21"/>
        </w:rPr>
        <w:t>.</w:t>
      </w:r>
    </w:p>
    <w:p w14:paraId="1D0289B9" w14:textId="77777777" w:rsidR="002C0FA7" w:rsidRPr="009A6D86" w:rsidRDefault="002C0FA7" w:rsidP="002C0FA7">
      <w:pPr>
        <w:rPr>
          <w:rFonts w:eastAsiaTheme="minorHAnsi"/>
          <w:sz w:val="21"/>
          <w:szCs w:val="21"/>
        </w:rPr>
      </w:pPr>
    </w:p>
    <w:p w14:paraId="691647B1" w14:textId="3DE0B9EA" w:rsidR="002C0FA7" w:rsidRPr="009A6D86" w:rsidRDefault="002C0FA7" w:rsidP="002C0FA7">
      <w:pPr>
        <w:rPr>
          <w:rFonts w:eastAsiaTheme="minorHAnsi"/>
          <w:sz w:val="21"/>
          <w:szCs w:val="21"/>
        </w:rPr>
      </w:pPr>
      <w:proofErr w:type="spellStart"/>
      <w:r w:rsidRPr="009A6D86">
        <w:rPr>
          <w:rFonts w:eastAsiaTheme="minorHAnsi"/>
          <w:sz w:val="21"/>
          <w:szCs w:val="21"/>
        </w:rPr>
        <w:t>Champagnon</w:t>
      </w:r>
      <w:proofErr w:type="spellEnd"/>
      <w:r w:rsidRPr="009A6D86">
        <w:rPr>
          <w:rFonts w:eastAsiaTheme="minorHAnsi"/>
          <w:sz w:val="21"/>
          <w:szCs w:val="21"/>
        </w:rPr>
        <w:t xml:space="preserve">, Jocelyn, Jean-Dominique </w:t>
      </w:r>
      <w:proofErr w:type="spellStart"/>
      <w:r w:rsidRPr="009A6D86">
        <w:rPr>
          <w:rFonts w:eastAsiaTheme="minorHAnsi"/>
          <w:sz w:val="21"/>
          <w:szCs w:val="21"/>
        </w:rPr>
        <w:t>Lebreton</w:t>
      </w:r>
      <w:proofErr w:type="spellEnd"/>
      <w:r w:rsidRPr="009A6D86">
        <w:rPr>
          <w:rFonts w:eastAsiaTheme="minorHAnsi"/>
          <w:sz w:val="21"/>
          <w:szCs w:val="21"/>
        </w:rPr>
        <w:t xml:space="preserve">, Hugh Drummond, and David J. Anderson. 2018. Pacific Decadal and El Niño Oscillations Shape Survival of a Seabird. </w:t>
      </w:r>
      <w:r w:rsidRPr="009A6D86">
        <w:rPr>
          <w:rFonts w:eastAsiaTheme="minorHAnsi"/>
          <w:i/>
          <w:sz w:val="21"/>
          <w:szCs w:val="21"/>
        </w:rPr>
        <w:t>Ecology</w:t>
      </w:r>
      <w:r w:rsidRPr="009A6D86">
        <w:rPr>
          <w:rFonts w:eastAsiaTheme="minorHAnsi"/>
          <w:sz w:val="21"/>
          <w:szCs w:val="21"/>
        </w:rPr>
        <w:t xml:space="preserve"> 99 (5): 1063–72. Accessed July 26. doi:</w:t>
      </w:r>
      <w:hyperlink r:id="rId17">
        <w:r w:rsidRPr="009A6D86">
          <w:rPr>
            <w:rStyle w:val="Hyperlink"/>
            <w:rFonts w:eastAsiaTheme="minorHAnsi"/>
            <w:sz w:val="21"/>
            <w:szCs w:val="21"/>
          </w:rPr>
          <w:t>10.1002/ecy.2179</w:t>
        </w:r>
      </w:hyperlink>
      <w:r w:rsidRPr="009A6D86">
        <w:rPr>
          <w:rFonts w:eastAsiaTheme="minorHAnsi"/>
          <w:sz w:val="21"/>
          <w:szCs w:val="21"/>
        </w:rPr>
        <w:t>.</w:t>
      </w:r>
    </w:p>
    <w:p w14:paraId="56C44F73" w14:textId="77777777" w:rsidR="002C0FA7" w:rsidRPr="009A6D86" w:rsidRDefault="002C0FA7" w:rsidP="002C0FA7">
      <w:pPr>
        <w:rPr>
          <w:rFonts w:eastAsiaTheme="minorHAnsi"/>
          <w:sz w:val="21"/>
          <w:szCs w:val="21"/>
        </w:rPr>
      </w:pPr>
    </w:p>
    <w:p w14:paraId="16C93BA0" w14:textId="0629B87F" w:rsidR="002C0FA7" w:rsidRPr="009A6D86" w:rsidRDefault="002C0FA7" w:rsidP="002C0FA7">
      <w:pPr>
        <w:rPr>
          <w:rFonts w:eastAsiaTheme="minorHAnsi"/>
          <w:sz w:val="21"/>
          <w:szCs w:val="21"/>
        </w:rPr>
      </w:pPr>
      <w:r w:rsidRPr="009A6D86">
        <w:rPr>
          <w:rFonts w:eastAsiaTheme="minorHAnsi"/>
          <w:sz w:val="21"/>
          <w:szCs w:val="21"/>
        </w:rPr>
        <w:t xml:space="preserve">Cormack, R. M. 1964. Estimates of Survival from the Sighting of Marked Animals. </w:t>
      </w:r>
      <w:proofErr w:type="spellStart"/>
      <w:r w:rsidRPr="009A6D86">
        <w:rPr>
          <w:rFonts w:eastAsiaTheme="minorHAnsi"/>
          <w:i/>
          <w:sz w:val="21"/>
          <w:szCs w:val="21"/>
        </w:rPr>
        <w:t>Biometrika</w:t>
      </w:r>
      <w:proofErr w:type="spellEnd"/>
      <w:r w:rsidRPr="009A6D86">
        <w:rPr>
          <w:rFonts w:eastAsiaTheme="minorHAnsi"/>
          <w:sz w:val="21"/>
          <w:szCs w:val="21"/>
        </w:rPr>
        <w:t xml:space="preserve"> 51: 429–38. doi:</w:t>
      </w:r>
      <w:hyperlink r:id="rId18">
        <w:r w:rsidRPr="009A6D86">
          <w:rPr>
            <w:rStyle w:val="Hyperlink"/>
            <w:rFonts w:eastAsiaTheme="minorHAnsi"/>
            <w:sz w:val="21"/>
            <w:szCs w:val="21"/>
          </w:rPr>
          <w:t>10.2307/2334149</w:t>
        </w:r>
      </w:hyperlink>
      <w:r w:rsidRPr="009A6D86">
        <w:rPr>
          <w:rFonts w:eastAsiaTheme="minorHAnsi"/>
          <w:sz w:val="21"/>
          <w:szCs w:val="21"/>
        </w:rPr>
        <w:t>.</w:t>
      </w:r>
    </w:p>
    <w:p w14:paraId="51CFC2C2" w14:textId="77777777" w:rsidR="002C0FA7" w:rsidRPr="009A6D86" w:rsidRDefault="002C0FA7" w:rsidP="002C0FA7">
      <w:pPr>
        <w:rPr>
          <w:rFonts w:eastAsiaTheme="minorHAnsi"/>
          <w:sz w:val="21"/>
          <w:szCs w:val="21"/>
        </w:rPr>
      </w:pPr>
    </w:p>
    <w:p w14:paraId="2B17D03A" w14:textId="77777777" w:rsidR="002C0FA7" w:rsidRPr="009A6D86" w:rsidRDefault="002C0FA7" w:rsidP="002C0FA7">
      <w:pPr>
        <w:rPr>
          <w:rFonts w:eastAsiaTheme="minorHAnsi"/>
          <w:sz w:val="21"/>
          <w:szCs w:val="21"/>
        </w:rPr>
      </w:pPr>
      <w:proofErr w:type="spellStart"/>
      <w:r w:rsidRPr="009A6D86">
        <w:rPr>
          <w:rFonts w:eastAsiaTheme="minorHAnsi"/>
          <w:sz w:val="21"/>
          <w:szCs w:val="21"/>
        </w:rPr>
        <w:t>Drent</w:t>
      </w:r>
      <w:proofErr w:type="spellEnd"/>
      <w:r w:rsidRPr="009A6D86">
        <w:rPr>
          <w:rFonts w:eastAsiaTheme="minorHAnsi"/>
          <w:sz w:val="21"/>
          <w:szCs w:val="21"/>
        </w:rPr>
        <w:t xml:space="preserve">, R. H. 1965. Breeding biology of the Pigeon Guillemot, </w:t>
      </w:r>
      <w:proofErr w:type="spellStart"/>
      <w:r w:rsidRPr="009A6D86">
        <w:rPr>
          <w:rFonts w:eastAsiaTheme="minorHAnsi"/>
          <w:i/>
          <w:sz w:val="21"/>
          <w:szCs w:val="21"/>
        </w:rPr>
        <w:t>Cepphus</w:t>
      </w:r>
      <w:proofErr w:type="spellEnd"/>
      <w:r w:rsidRPr="009A6D86">
        <w:rPr>
          <w:rFonts w:eastAsiaTheme="minorHAnsi"/>
          <w:i/>
          <w:sz w:val="21"/>
          <w:szCs w:val="21"/>
        </w:rPr>
        <w:t xml:space="preserve"> </w:t>
      </w:r>
      <w:proofErr w:type="spellStart"/>
      <w:r w:rsidRPr="009A6D86">
        <w:rPr>
          <w:rFonts w:eastAsiaTheme="minorHAnsi"/>
          <w:i/>
          <w:sz w:val="21"/>
          <w:szCs w:val="21"/>
        </w:rPr>
        <w:t>columba</w:t>
      </w:r>
      <w:proofErr w:type="spellEnd"/>
      <w:r w:rsidRPr="009A6D86">
        <w:rPr>
          <w:rFonts w:eastAsiaTheme="minorHAnsi"/>
          <w:sz w:val="21"/>
          <w:szCs w:val="21"/>
        </w:rPr>
        <w:t xml:space="preserve">. </w:t>
      </w:r>
      <w:proofErr w:type="spellStart"/>
      <w:r w:rsidRPr="009A6D86">
        <w:rPr>
          <w:rFonts w:eastAsiaTheme="minorHAnsi"/>
          <w:sz w:val="21"/>
          <w:szCs w:val="21"/>
        </w:rPr>
        <w:t>Ardea</w:t>
      </w:r>
      <w:proofErr w:type="spellEnd"/>
      <w:r w:rsidRPr="009A6D86">
        <w:rPr>
          <w:rFonts w:eastAsiaTheme="minorHAnsi"/>
          <w:sz w:val="21"/>
          <w:szCs w:val="21"/>
        </w:rPr>
        <w:t xml:space="preserve"> 53: 99-160.</w:t>
      </w:r>
    </w:p>
    <w:p w14:paraId="4152E052" w14:textId="77777777" w:rsidR="002C0FA7" w:rsidRPr="009A6D86" w:rsidRDefault="002C0FA7" w:rsidP="002C0FA7">
      <w:pPr>
        <w:rPr>
          <w:rFonts w:eastAsiaTheme="minorHAnsi"/>
          <w:sz w:val="21"/>
          <w:szCs w:val="21"/>
        </w:rPr>
      </w:pPr>
    </w:p>
    <w:p w14:paraId="237477DE" w14:textId="4B5A2395" w:rsidR="002C0FA7" w:rsidRPr="009A6D86" w:rsidRDefault="002C0FA7" w:rsidP="002C0FA7">
      <w:pPr>
        <w:rPr>
          <w:rFonts w:eastAsiaTheme="minorHAnsi"/>
          <w:sz w:val="21"/>
          <w:szCs w:val="21"/>
        </w:rPr>
      </w:pPr>
      <w:proofErr w:type="spellStart"/>
      <w:r w:rsidRPr="009A6D86">
        <w:rPr>
          <w:rFonts w:eastAsiaTheme="minorHAnsi"/>
          <w:sz w:val="21"/>
          <w:szCs w:val="21"/>
        </w:rPr>
        <w:t>Emms</w:t>
      </w:r>
      <w:proofErr w:type="spellEnd"/>
      <w:r w:rsidRPr="009A6D86">
        <w:rPr>
          <w:rFonts w:eastAsiaTheme="minorHAnsi"/>
          <w:sz w:val="21"/>
          <w:szCs w:val="21"/>
        </w:rPr>
        <w:t>, SK, and NAM Verbeek. 1993. Significance of the pattern of nest distribution in the pigeon guillemot (</w:t>
      </w:r>
      <w:proofErr w:type="spellStart"/>
      <w:r w:rsidRPr="009A6D86">
        <w:rPr>
          <w:rFonts w:eastAsiaTheme="minorHAnsi"/>
          <w:i/>
          <w:sz w:val="21"/>
          <w:szCs w:val="21"/>
        </w:rPr>
        <w:t>Cepphus</w:t>
      </w:r>
      <w:proofErr w:type="spellEnd"/>
      <w:r w:rsidRPr="009A6D86">
        <w:rPr>
          <w:rFonts w:eastAsiaTheme="minorHAnsi"/>
          <w:i/>
          <w:sz w:val="21"/>
          <w:szCs w:val="21"/>
        </w:rPr>
        <w:t xml:space="preserve"> </w:t>
      </w:r>
      <w:proofErr w:type="spellStart"/>
      <w:r w:rsidRPr="009A6D86">
        <w:rPr>
          <w:rFonts w:eastAsiaTheme="minorHAnsi"/>
          <w:i/>
          <w:sz w:val="21"/>
          <w:szCs w:val="21"/>
        </w:rPr>
        <w:t>columba</w:t>
      </w:r>
      <w:proofErr w:type="spellEnd"/>
      <w:r w:rsidRPr="009A6D86">
        <w:rPr>
          <w:rFonts w:eastAsiaTheme="minorHAnsi"/>
          <w:sz w:val="21"/>
          <w:szCs w:val="21"/>
        </w:rPr>
        <w:t xml:space="preserve">) </w:t>
      </w:r>
      <w:r w:rsidRPr="009A6D86">
        <w:rPr>
          <w:rFonts w:eastAsiaTheme="minorHAnsi"/>
          <w:i/>
          <w:iCs/>
          <w:sz w:val="21"/>
          <w:szCs w:val="21"/>
        </w:rPr>
        <w:t>The Auk: Ornithological Advances</w:t>
      </w:r>
      <w:r w:rsidRPr="009A6D86">
        <w:rPr>
          <w:rFonts w:eastAsiaTheme="minorHAnsi"/>
          <w:sz w:val="21"/>
          <w:szCs w:val="21"/>
        </w:rPr>
        <w:t>, 106: 193-202.</w:t>
      </w:r>
    </w:p>
    <w:p w14:paraId="4B9BFA9D" w14:textId="77777777" w:rsidR="002C0FA7" w:rsidRPr="009A6D86" w:rsidRDefault="002C0FA7" w:rsidP="002C0FA7">
      <w:pPr>
        <w:rPr>
          <w:rFonts w:eastAsiaTheme="minorHAnsi"/>
          <w:sz w:val="21"/>
          <w:szCs w:val="21"/>
        </w:rPr>
      </w:pPr>
    </w:p>
    <w:p w14:paraId="39EA460E" w14:textId="77777777" w:rsidR="002C0FA7" w:rsidRPr="009A6D86" w:rsidRDefault="002C0FA7" w:rsidP="002C0FA7">
      <w:pPr>
        <w:rPr>
          <w:rFonts w:eastAsiaTheme="minorHAnsi"/>
          <w:sz w:val="21"/>
          <w:szCs w:val="21"/>
        </w:rPr>
      </w:pPr>
      <w:proofErr w:type="spellStart"/>
      <w:r w:rsidRPr="009A6D86">
        <w:rPr>
          <w:rFonts w:eastAsiaTheme="minorHAnsi"/>
          <w:sz w:val="21"/>
          <w:szCs w:val="21"/>
        </w:rPr>
        <w:t>Ewins</w:t>
      </w:r>
      <w:proofErr w:type="spellEnd"/>
      <w:r w:rsidRPr="009A6D86">
        <w:rPr>
          <w:rFonts w:eastAsiaTheme="minorHAnsi"/>
          <w:sz w:val="21"/>
          <w:szCs w:val="21"/>
        </w:rPr>
        <w:t>, P. J. 1993. Pigeon Guillemot (</w:t>
      </w:r>
      <w:proofErr w:type="spellStart"/>
      <w:r w:rsidRPr="009A6D86">
        <w:rPr>
          <w:rFonts w:eastAsiaTheme="minorHAnsi"/>
          <w:i/>
          <w:sz w:val="21"/>
          <w:szCs w:val="21"/>
        </w:rPr>
        <w:t>Cepphus</w:t>
      </w:r>
      <w:proofErr w:type="spellEnd"/>
      <w:r w:rsidRPr="009A6D86">
        <w:rPr>
          <w:rFonts w:eastAsiaTheme="minorHAnsi"/>
          <w:i/>
          <w:sz w:val="21"/>
          <w:szCs w:val="21"/>
        </w:rPr>
        <w:t xml:space="preserve"> </w:t>
      </w:r>
      <w:proofErr w:type="spellStart"/>
      <w:r w:rsidRPr="009A6D86">
        <w:rPr>
          <w:rFonts w:eastAsiaTheme="minorHAnsi"/>
          <w:i/>
          <w:sz w:val="21"/>
          <w:szCs w:val="21"/>
        </w:rPr>
        <w:t>columba</w:t>
      </w:r>
      <w:proofErr w:type="spellEnd"/>
      <w:r w:rsidRPr="009A6D86">
        <w:rPr>
          <w:rFonts w:eastAsiaTheme="minorHAnsi"/>
          <w:sz w:val="21"/>
          <w:szCs w:val="21"/>
        </w:rPr>
        <w:t>). Pages 1-24 in Number 49. The Birds of North America (A. Poole and F. Gill, Eds.). Washington, D.C., Philadelphia, The Academy of Natural Sciences.</w:t>
      </w:r>
    </w:p>
    <w:p w14:paraId="4C443DBB" w14:textId="77777777" w:rsidR="002C0FA7" w:rsidRPr="009A6D86" w:rsidRDefault="002C0FA7" w:rsidP="002C0FA7">
      <w:pPr>
        <w:rPr>
          <w:rFonts w:eastAsiaTheme="minorHAnsi"/>
          <w:sz w:val="21"/>
          <w:szCs w:val="21"/>
        </w:rPr>
      </w:pPr>
    </w:p>
    <w:p w14:paraId="67000015" w14:textId="0F5E86E5" w:rsidR="002C0FA7" w:rsidRPr="009A6D86" w:rsidRDefault="002C0FA7" w:rsidP="002C0FA7">
      <w:pPr>
        <w:rPr>
          <w:rFonts w:eastAsiaTheme="minorHAnsi"/>
          <w:sz w:val="21"/>
          <w:szCs w:val="21"/>
        </w:rPr>
      </w:pPr>
      <w:proofErr w:type="spellStart"/>
      <w:r w:rsidRPr="009A6D86">
        <w:rPr>
          <w:rFonts w:eastAsiaTheme="minorHAnsi"/>
          <w:sz w:val="21"/>
          <w:szCs w:val="21"/>
        </w:rPr>
        <w:t>Ewins</w:t>
      </w:r>
      <w:proofErr w:type="spellEnd"/>
      <w:r w:rsidRPr="009A6D86">
        <w:rPr>
          <w:rFonts w:eastAsiaTheme="minorHAnsi"/>
          <w:sz w:val="21"/>
          <w:szCs w:val="21"/>
        </w:rPr>
        <w:t xml:space="preserve">, Peter J., Ken H. Morgan, and </w:t>
      </w:r>
      <w:proofErr w:type="spellStart"/>
      <w:r w:rsidRPr="009A6D86">
        <w:rPr>
          <w:rFonts w:eastAsiaTheme="minorHAnsi"/>
          <w:sz w:val="21"/>
          <w:szCs w:val="21"/>
        </w:rPr>
        <w:t>Kees</w:t>
      </w:r>
      <w:proofErr w:type="spellEnd"/>
      <w:r w:rsidRPr="009A6D86">
        <w:rPr>
          <w:rFonts w:eastAsiaTheme="minorHAnsi"/>
          <w:sz w:val="21"/>
          <w:szCs w:val="21"/>
        </w:rPr>
        <w:t xml:space="preserve"> Vermeer. 1994. The Distribution of Pigeon Guillemots (</w:t>
      </w:r>
      <w:proofErr w:type="spellStart"/>
      <w:r w:rsidRPr="009A6D86">
        <w:rPr>
          <w:rFonts w:eastAsiaTheme="minorHAnsi"/>
          <w:i/>
          <w:sz w:val="21"/>
          <w:szCs w:val="21"/>
        </w:rPr>
        <w:t>Cepphus</w:t>
      </w:r>
      <w:proofErr w:type="spellEnd"/>
      <w:r w:rsidRPr="009A6D86">
        <w:rPr>
          <w:rFonts w:eastAsiaTheme="minorHAnsi"/>
          <w:i/>
          <w:sz w:val="21"/>
          <w:szCs w:val="21"/>
        </w:rPr>
        <w:t xml:space="preserve"> Columba</w:t>
      </w:r>
      <w:r w:rsidRPr="009A6D86">
        <w:rPr>
          <w:rFonts w:eastAsiaTheme="minorHAnsi"/>
          <w:sz w:val="21"/>
          <w:szCs w:val="21"/>
        </w:rPr>
        <w:t xml:space="preserve">) Breeding on the West Coast of Vancouver Island, British Columbia, in 1989. </w:t>
      </w:r>
      <w:r w:rsidRPr="009A6D86">
        <w:rPr>
          <w:rFonts w:eastAsiaTheme="minorHAnsi"/>
          <w:i/>
          <w:sz w:val="21"/>
          <w:szCs w:val="21"/>
        </w:rPr>
        <w:t>Northwestern Naturalist</w:t>
      </w:r>
      <w:r w:rsidRPr="009A6D86">
        <w:rPr>
          <w:rFonts w:eastAsiaTheme="minorHAnsi"/>
          <w:sz w:val="21"/>
          <w:szCs w:val="21"/>
        </w:rPr>
        <w:t xml:space="preserve"> 75 (2): 54. doi:</w:t>
      </w:r>
      <w:hyperlink r:id="rId19">
        <w:r w:rsidRPr="009A6D86">
          <w:rPr>
            <w:rStyle w:val="Hyperlink"/>
            <w:rFonts w:eastAsiaTheme="minorHAnsi"/>
            <w:sz w:val="21"/>
            <w:szCs w:val="21"/>
          </w:rPr>
          <w:t>10.2307/3536765</w:t>
        </w:r>
      </w:hyperlink>
      <w:r w:rsidRPr="009A6D86">
        <w:rPr>
          <w:rFonts w:eastAsiaTheme="minorHAnsi"/>
          <w:sz w:val="21"/>
          <w:szCs w:val="21"/>
        </w:rPr>
        <w:t>.</w:t>
      </w:r>
    </w:p>
    <w:p w14:paraId="4DEE7A4B" w14:textId="77777777" w:rsidR="002C0FA7" w:rsidRPr="009A6D86" w:rsidRDefault="002C0FA7" w:rsidP="002C0FA7">
      <w:pPr>
        <w:rPr>
          <w:rFonts w:eastAsiaTheme="minorHAnsi"/>
          <w:sz w:val="21"/>
          <w:szCs w:val="21"/>
        </w:rPr>
      </w:pPr>
    </w:p>
    <w:p w14:paraId="06101FEA" w14:textId="609A5743" w:rsidR="002C0FA7" w:rsidRPr="009A6D86" w:rsidRDefault="002C0FA7" w:rsidP="002C0FA7">
      <w:pPr>
        <w:rPr>
          <w:rFonts w:eastAsiaTheme="minorHAnsi"/>
          <w:sz w:val="21"/>
          <w:szCs w:val="21"/>
        </w:rPr>
      </w:pPr>
      <w:r w:rsidRPr="009A6D86">
        <w:rPr>
          <w:rFonts w:eastAsiaTheme="minorHAnsi"/>
          <w:sz w:val="21"/>
          <w:szCs w:val="21"/>
        </w:rPr>
        <w:t xml:space="preserve">Fay, </w:t>
      </w:r>
      <w:proofErr w:type="spellStart"/>
      <w:r w:rsidRPr="009A6D86">
        <w:rPr>
          <w:rFonts w:eastAsiaTheme="minorHAnsi"/>
          <w:sz w:val="21"/>
          <w:szCs w:val="21"/>
        </w:rPr>
        <w:t>Rémi</w:t>
      </w:r>
      <w:proofErr w:type="spellEnd"/>
      <w:r w:rsidRPr="009A6D86">
        <w:rPr>
          <w:rFonts w:eastAsiaTheme="minorHAnsi"/>
          <w:sz w:val="21"/>
          <w:szCs w:val="21"/>
        </w:rPr>
        <w:t xml:space="preserve">, Henri </w:t>
      </w:r>
      <w:proofErr w:type="spellStart"/>
      <w:r w:rsidRPr="009A6D86">
        <w:rPr>
          <w:rFonts w:eastAsiaTheme="minorHAnsi"/>
          <w:sz w:val="21"/>
          <w:szCs w:val="21"/>
        </w:rPr>
        <w:t>Weimerskirch</w:t>
      </w:r>
      <w:proofErr w:type="spellEnd"/>
      <w:r w:rsidRPr="009A6D86">
        <w:rPr>
          <w:rFonts w:eastAsiaTheme="minorHAnsi"/>
          <w:sz w:val="21"/>
          <w:szCs w:val="21"/>
        </w:rPr>
        <w:t xml:space="preserve">, </w:t>
      </w:r>
      <w:proofErr w:type="spellStart"/>
      <w:r w:rsidRPr="009A6D86">
        <w:rPr>
          <w:rFonts w:eastAsiaTheme="minorHAnsi"/>
          <w:sz w:val="21"/>
          <w:szCs w:val="21"/>
        </w:rPr>
        <w:t>Karine</w:t>
      </w:r>
      <w:proofErr w:type="spellEnd"/>
      <w:r w:rsidRPr="009A6D86">
        <w:rPr>
          <w:rFonts w:eastAsiaTheme="minorHAnsi"/>
          <w:sz w:val="21"/>
          <w:szCs w:val="21"/>
        </w:rPr>
        <w:t xml:space="preserve"> </w:t>
      </w:r>
      <w:proofErr w:type="spellStart"/>
      <w:r w:rsidRPr="009A6D86">
        <w:rPr>
          <w:rFonts w:eastAsiaTheme="minorHAnsi"/>
          <w:sz w:val="21"/>
          <w:szCs w:val="21"/>
        </w:rPr>
        <w:t>Delord</w:t>
      </w:r>
      <w:proofErr w:type="spellEnd"/>
      <w:r w:rsidRPr="009A6D86">
        <w:rPr>
          <w:rFonts w:eastAsiaTheme="minorHAnsi"/>
          <w:sz w:val="21"/>
          <w:szCs w:val="21"/>
        </w:rPr>
        <w:t xml:space="preserve">, and Christophe </w:t>
      </w:r>
      <w:proofErr w:type="spellStart"/>
      <w:r w:rsidRPr="009A6D86">
        <w:rPr>
          <w:rFonts w:eastAsiaTheme="minorHAnsi"/>
          <w:sz w:val="21"/>
          <w:szCs w:val="21"/>
        </w:rPr>
        <w:t>Barbraud</w:t>
      </w:r>
      <w:proofErr w:type="spellEnd"/>
      <w:r w:rsidRPr="009A6D86">
        <w:rPr>
          <w:rFonts w:eastAsiaTheme="minorHAnsi"/>
          <w:sz w:val="21"/>
          <w:szCs w:val="21"/>
        </w:rPr>
        <w:t xml:space="preserve">. 2015. Population Density and Climate Shape Early-Life Survival and Recruitment in a Long-Lived Pelagic Seabird. </w:t>
      </w:r>
      <w:r w:rsidRPr="009A6D86">
        <w:rPr>
          <w:rFonts w:eastAsiaTheme="minorHAnsi"/>
          <w:i/>
          <w:sz w:val="21"/>
          <w:szCs w:val="21"/>
        </w:rPr>
        <w:t>Journal of Animal Ecology</w:t>
      </w:r>
      <w:r w:rsidRPr="009A6D86">
        <w:rPr>
          <w:rFonts w:eastAsiaTheme="minorHAnsi"/>
          <w:sz w:val="21"/>
          <w:szCs w:val="21"/>
        </w:rPr>
        <w:t xml:space="preserve"> 84 (5): 1423–33. doi:</w:t>
      </w:r>
      <w:hyperlink r:id="rId20">
        <w:r w:rsidRPr="009A6D86">
          <w:rPr>
            <w:rStyle w:val="Hyperlink"/>
            <w:rFonts w:eastAsiaTheme="minorHAnsi"/>
            <w:sz w:val="21"/>
            <w:szCs w:val="21"/>
          </w:rPr>
          <w:t>10.1111/1365-2656.12390</w:t>
        </w:r>
      </w:hyperlink>
      <w:r w:rsidRPr="009A6D86">
        <w:rPr>
          <w:rFonts w:eastAsiaTheme="minorHAnsi"/>
          <w:sz w:val="21"/>
          <w:szCs w:val="21"/>
        </w:rPr>
        <w:t>.</w:t>
      </w:r>
    </w:p>
    <w:p w14:paraId="4D92B6C4" w14:textId="77777777" w:rsidR="002C0FA7" w:rsidRPr="009A6D86" w:rsidRDefault="002C0FA7" w:rsidP="002C0FA7">
      <w:pPr>
        <w:rPr>
          <w:rFonts w:eastAsiaTheme="minorHAnsi"/>
          <w:sz w:val="21"/>
          <w:szCs w:val="21"/>
        </w:rPr>
      </w:pPr>
    </w:p>
    <w:p w14:paraId="33A51845" w14:textId="1AA70310" w:rsidR="002C0FA7" w:rsidRPr="009A6D86" w:rsidRDefault="002C0FA7" w:rsidP="002C0FA7">
      <w:pPr>
        <w:rPr>
          <w:rFonts w:eastAsiaTheme="minorHAnsi"/>
          <w:sz w:val="21"/>
          <w:szCs w:val="21"/>
        </w:rPr>
      </w:pPr>
      <w:proofErr w:type="spellStart"/>
      <w:r w:rsidRPr="009A6D86">
        <w:rPr>
          <w:rFonts w:eastAsiaTheme="minorHAnsi"/>
          <w:sz w:val="21"/>
          <w:szCs w:val="21"/>
        </w:rPr>
        <w:t>Gaydos</w:t>
      </w:r>
      <w:proofErr w:type="spellEnd"/>
      <w:r w:rsidRPr="009A6D86">
        <w:rPr>
          <w:rFonts w:eastAsiaTheme="minorHAnsi"/>
          <w:sz w:val="21"/>
          <w:szCs w:val="21"/>
        </w:rPr>
        <w:t xml:space="preserve">, Joseph K, and Scott F Pearson. 2011. Birds and mammals that depend on the </w:t>
      </w:r>
      <w:proofErr w:type="spellStart"/>
      <w:r w:rsidRPr="009A6D86">
        <w:rPr>
          <w:rFonts w:eastAsiaTheme="minorHAnsi"/>
          <w:sz w:val="21"/>
          <w:szCs w:val="21"/>
        </w:rPr>
        <w:t>salish</w:t>
      </w:r>
      <w:proofErr w:type="spellEnd"/>
      <w:r w:rsidRPr="009A6D86">
        <w:rPr>
          <w:rFonts w:eastAsiaTheme="minorHAnsi"/>
          <w:sz w:val="21"/>
          <w:szCs w:val="21"/>
        </w:rPr>
        <w:t xml:space="preserve"> sea: a compilation. </w:t>
      </w:r>
      <w:r w:rsidRPr="009A6D86">
        <w:rPr>
          <w:rFonts w:eastAsiaTheme="minorHAnsi"/>
          <w:i/>
          <w:sz w:val="21"/>
          <w:szCs w:val="21"/>
        </w:rPr>
        <w:t>Northwestern Naturalist</w:t>
      </w:r>
      <w:r w:rsidRPr="009A6D86">
        <w:rPr>
          <w:rFonts w:eastAsiaTheme="minorHAnsi"/>
          <w:sz w:val="21"/>
          <w:szCs w:val="21"/>
        </w:rPr>
        <w:t xml:space="preserve"> 92 (2): 79–94.</w:t>
      </w:r>
    </w:p>
    <w:p w14:paraId="41054BAF" w14:textId="77777777" w:rsidR="002C0FA7" w:rsidRPr="009A6D86" w:rsidRDefault="002C0FA7" w:rsidP="002C0FA7">
      <w:pPr>
        <w:rPr>
          <w:rFonts w:eastAsiaTheme="minorHAnsi"/>
          <w:sz w:val="21"/>
          <w:szCs w:val="21"/>
        </w:rPr>
      </w:pPr>
    </w:p>
    <w:p w14:paraId="5FA0D4C0" w14:textId="22ED0B3E" w:rsidR="002C0FA7" w:rsidRPr="009A6D86" w:rsidRDefault="002C0FA7" w:rsidP="002C0FA7">
      <w:pPr>
        <w:rPr>
          <w:rFonts w:eastAsiaTheme="minorHAnsi"/>
          <w:sz w:val="21"/>
          <w:szCs w:val="21"/>
        </w:rPr>
      </w:pPr>
      <w:proofErr w:type="spellStart"/>
      <w:r w:rsidRPr="009A6D86">
        <w:rPr>
          <w:rFonts w:eastAsiaTheme="minorHAnsi"/>
          <w:sz w:val="21"/>
          <w:szCs w:val="21"/>
        </w:rPr>
        <w:t>Golet</w:t>
      </w:r>
      <w:proofErr w:type="spellEnd"/>
      <w:r w:rsidRPr="009A6D86">
        <w:rPr>
          <w:rFonts w:eastAsiaTheme="minorHAnsi"/>
          <w:sz w:val="21"/>
          <w:szCs w:val="21"/>
        </w:rPr>
        <w:t xml:space="preserve">, Gregory H., Katherine J. </w:t>
      </w:r>
      <w:proofErr w:type="spellStart"/>
      <w:r w:rsidRPr="009A6D86">
        <w:rPr>
          <w:rFonts w:eastAsiaTheme="minorHAnsi"/>
          <w:sz w:val="21"/>
          <w:szCs w:val="21"/>
        </w:rPr>
        <w:t>Kuletz</w:t>
      </w:r>
      <w:proofErr w:type="spellEnd"/>
      <w:r w:rsidRPr="009A6D86">
        <w:rPr>
          <w:rFonts w:eastAsiaTheme="minorHAnsi"/>
          <w:sz w:val="21"/>
          <w:szCs w:val="21"/>
        </w:rPr>
        <w:t xml:space="preserve">, Daniel D. Roby, and David B. Irons. 2000. Adult Prey Choice Affects Chick Growth and Reproductive Success in Pigeon Guillemots. </w:t>
      </w:r>
      <w:r w:rsidRPr="009A6D86">
        <w:rPr>
          <w:rFonts w:eastAsiaTheme="minorHAnsi"/>
          <w:i/>
          <w:sz w:val="21"/>
          <w:szCs w:val="21"/>
        </w:rPr>
        <w:t>The Auk</w:t>
      </w:r>
      <w:r w:rsidRPr="009A6D86">
        <w:rPr>
          <w:rFonts w:eastAsiaTheme="minorHAnsi"/>
          <w:sz w:val="21"/>
          <w:szCs w:val="21"/>
        </w:rPr>
        <w:t xml:space="preserve"> 117 (1): 82–91. doi:</w:t>
      </w:r>
      <w:hyperlink r:id="rId21">
        <w:r w:rsidRPr="009A6D86">
          <w:rPr>
            <w:rStyle w:val="Hyperlink"/>
            <w:rFonts w:eastAsiaTheme="minorHAnsi"/>
            <w:sz w:val="21"/>
            <w:szCs w:val="21"/>
          </w:rPr>
          <w:t>10.1642/0004-8038(2000)117[0082:APCACG]2.0.CO;2</w:t>
        </w:r>
      </w:hyperlink>
      <w:r w:rsidRPr="009A6D86">
        <w:rPr>
          <w:rFonts w:eastAsiaTheme="minorHAnsi"/>
          <w:sz w:val="21"/>
          <w:szCs w:val="21"/>
        </w:rPr>
        <w:t>.</w:t>
      </w:r>
    </w:p>
    <w:p w14:paraId="30BB71C4" w14:textId="77777777" w:rsidR="002C0FA7" w:rsidRPr="009A6D86" w:rsidRDefault="002C0FA7" w:rsidP="002C0FA7">
      <w:pPr>
        <w:rPr>
          <w:rFonts w:eastAsiaTheme="minorHAnsi"/>
          <w:sz w:val="21"/>
          <w:szCs w:val="21"/>
        </w:rPr>
      </w:pPr>
    </w:p>
    <w:p w14:paraId="380EA0BE" w14:textId="5C1F6AF3" w:rsidR="002C0FA7" w:rsidRPr="009A6D86" w:rsidRDefault="002C0FA7" w:rsidP="002C0FA7">
      <w:pPr>
        <w:rPr>
          <w:rFonts w:eastAsiaTheme="minorHAnsi"/>
          <w:sz w:val="21"/>
          <w:szCs w:val="21"/>
        </w:rPr>
      </w:pPr>
      <w:proofErr w:type="spellStart"/>
      <w:r w:rsidRPr="009A6D86">
        <w:rPr>
          <w:rFonts w:eastAsiaTheme="minorHAnsi"/>
          <w:sz w:val="21"/>
          <w:szCs w:val="21"/>
        </w:rPr>
        <w:t>Guéry</w:t>
      </w:r>
      <w:proofErr w:type="spellEnd"/>
      <w:r w:rsidRPr="009A6D86">
        <w:rPr>
          <w:rFonts w:eastAsiaTheme="minorHAnsi"/>
          <w:sz w:val="21"/>
          <w:szCs w:val="21"/>
        </w:rPr>
        <w:t xml:space="preserve">, </w:t>
      </w:r>
      <w:proofErr w:type="spellStart"/>
      <w:r w:rsidRPr="009A6D86">
        <w:rPr>
          <w:rFonts w:eastAsiaTheme="minorHAnsi"/>
          <w:sz w:val="21"/>
          <w:szCs w:val="21"/>
        </w:rPr>
        <w:t>Loreleï</w:t>
      </w:r>
      <w:proofErr w:type="spellEnd"/>
      <w:r w:rsidRPr="009A6D86">
        <w:rPr>
          <w:rFonts w:eastAsiaTheme="minorHAnsi"/>
          <w:sz w:val="21"/>
          <w:szCs w:val="21"/>
        </w:rPr>
        <w:t xml:space="preserve">, Sébastien Descamps, Roger </w:t>
      </w:r>
      <w:proofErr w:type="spellStart"/>
      <w:r w:rsidRPr="009A6D86">
        <w:rPr>
          <w:rFonts w:eastAsiaTheme="minorHAnsi"/>
          <w:sz w:val="21"/>
          <w:szCs w:val="21"/>
        </w:rPr>
        <w:t>Pradel</w:t>
      </w:r>
      <w:proofErr w:type="spellEnd"/>
      <w:r w:rsidRPr="009A6D86">
        <w:rPr>
          <w:rFonts w:eastAsiaTheme="minorHAnsi"/>
          <w:sz w:val="21"/>
          <w:szCs w:val="21"/>
        </w:rPr>
        <w:t xml:space="preserve">, </w:t>
      </w:r>
      <w:proofErr w:type="spellStart"/>
      <w:r w:rsidRPr="009A6D86">
        <w:rPr>
          <w:rFonts w:eastAsiaTheme="minorHAnsi"/>
          <w:sz w:val="21"/>
          <w:szCs w:val="21"/>
        </w:rPr>
        <w:t>Sveinn</w:t>
      </w:r>
      <w:proofErr w:type="spellEnd"/>
      <w:r w:rsidRPr="009A6D86">
        <w:rPr>
          <w:rFonts w:eastAsiaTheme="minorHAnsi"/>
          <w:sz w:val="21"/>
          <w:szCs w:val="21"/>
        </w:rPr>
        <w:t xml:space="preserve"> Are Hanssen, </w:t>
      </w:r>
      <w:proofErr w:type="spellStart"/>
      <w:r w:rsidRPr="009A6D86">
        <w:rPr>
          <w:rFonts w:eastAsiaTheme="minorHAnsi"/>
          <w:sz w:val="21"/>
          <w:szCs w:val="21"/>
        </w:rPr>
        <w:t>Kjell</w:t>
      </w:r>
      <w:proofErr w:type="spellEnd"/>
      <w:r w:rsidRPr="009A6D86">
        <w:rPr>
          <w:rFonts w:eastAsiaTheme="minorHAnsi"/>
          <w:sz w:val="21"/>
          <w:szCs w:val="21"/>
        </w:rPr>
        <w:t xml:space="preserve"> Einar </w:t>
      </w:r>
      <w:proofErr w:type="spellStart"/>
      <w:r w:rsidRPr="009A6D86">
        <w:rPr>
          <w:rFonts w:eastAsiaTheme="minorHAnsi"/>
          <w:sz w:val="21"/>
          <w:szCs w:val="21"/>
        </w:rPr>
        <w:t>Erikstad</w:t>
      </w:r>
      <w:proofErr w:type="spellEnd"/>
      <w:r w:rsidRPr="009A6D86">
        <w:rPr>
          <w:rFonts w:eastAsiaTheme="minorHAnsi"/>
          <w:sz w:val="21"/>
          <w:szCs w:val="21"/>
        </w:rPr>
        <w:t xml:space="preserve">, </w:t>
      </w:r>
      <w:proofErr w:type="spellStart"/>
      <w:r w:rsidRPr="009A6D86">
        <w:rPr>
          <w:rFonts w:eastAsiaTheme="minorHAnsi"/>
          <w:sz w:val="21"/>
          <w:szCs w:val="21"/>
        </w:rPr>
        <w:t>Geir</w:t>
      </w:r>
      <w:proofErr w:type="spellEnd"/>
      <w:r w:rsidRPr="009A6D86">
        <w:rPr>
          <w:rFonts w:eastAsiaTheme="minorHAnsi"/>
          <w:sz w:val="21"/>
          <w:szCs w:val="21"/>
        </w:rPr>
        <w:t xml:space="preserve"> W. </w:t>
      </w:r>
      <w:proofErr w:type="spellStart"/>
      <w:r w:rsidRPr="009A6D86">
        <w:rPr>
          <w:rFonts w:eastAsiaTheme="minorHAnsi"/>
          <w:sz w:val="21"/>
          <w:szCs w:val="21"/>
        </w:rPr>
        <w:t>Gabrielsen</w:t>
      </w:r>
      <w:proofErr w:type="spellEnd"/>
      <w:r w:rsidRPr="009A6D86">
        <w:rPr>
          <w:rFonts w:eastAsiaTheme="minorHAnsi"/>
          <w:sz w:val="21"/>
          <w:szCs w:val="21"/>
        </w:rPr>
        <w:t xml:space="preserve">, H. Grant Gilchrist, and Joël </w:t>
      </w:r>
      <w:proofErr w:type="spellStart"/>
      <w:r w:rsidRPr="009A6D86">
        <w:rPr>
          <w:rFonts w:eastAsiaTheme="minorHAnsi"/>
          <w:sz w:val="21"/>
          <w:szCs w:val="21"/>
        </w:rPr>
        <w:t>Bêty</w:t>
      </w:r>
      <w:proofErr w:type="spellEnd"/>
      <w:r w:rsidRPr="009A6D86">
        <w:rPr>
          <w:rFonts w:eastAsiaTheme="minorHAnsi"/>
          <w:sz w:val="21"/>
          <w:szCs w:val="21"/>
        </w:rPr>
        <w:t xml:space="preserve">. 2018. Hidden Survival Heterogeneity of Three Common Eider Populations in Response to Climate Fluctuations. </w:t>
      </w:r>
      <w:r w:rsidRPr="009A6D86">
        <w:rPr>
          <w:rFonts w:eastAsiaTheme="minorHAnsi"/>
          <w:i/>
          <w:sz w:val="21"/>
          <w:szCs w:val="21"/>
        </w:rPr>
        <w:t>Journal of Animal Ecology</w:t>
      </w:r>
      <w:r w:rsidRPr="009A6D86">
        <w:rPr>
          <w:rFonts w:eastAsiaTheme="minorHAnsi"/>
          <w:sz w:val="21"/>
          <w:szCs w:val="21"/>
        </w:rPr>
        <w:t xml:space="preserve"> 86 (3): 683–93. Accessed July 26. doi:</w:t>
      </w:r>
      <w:hyperlink r:id="rId22">
        <w:r w:rsidRPr="009A6D86">
          <w:rPr>
            <w:rStyle w:val="Hyperlink"/>
            <w:rFonts w:eastAsiaTheme="minorHAnsi"/>
            <w:sz w:val="21"/>
            <w:szCs w:val="21"/>
          </w:rPr>
          <w:t>10.1111/1365-2656.12643</w:t>
        </w:r>
      </w:hyperlink>
      <w:r w:rsidRPr="009A6D86">
        <w:rPr>
          <w:rFonts w:eastAsiaTheme="minorHAnsi"/>
          <w:sz w:val="21"/>
          <w:szCs w:val="21"/>
        </w:rPr>
        <w:t>.</w:t>
      </w:r>
    </w:p>
    <w:p w14:paraId="3096D224" w14:textId="77777777" w:rsidR="002C0FA7" w:rsidRPr="009A6D86" w:rsidRDefault="002C0FA7" w:rsidP="002C0FA7">
      <w:pPr>
        <w:rPr>
          <w:rFonts w:eastAsiaTheme="minorHAnsi"/>
          <w:sz w:val="21"/>
          <w:szCs w:val="21"/>
        </w:rPr>
      </w:pPr>
    </w:p>
    <w:p w14:paraId="24396E72" w14:textId="6A00A74A" w:rsidR="002C0FA7" w:rsidRPr="009A6D86" w:rsidRDefault="002C0FA7" w:rsidP="002C0FA7">
      <w:pPr>
        <w:rPr>
          <w:rFonts w:eastAsiaTheme="minorHAnsi"/>
          <w:sz w:val="21"/>
          <w:szCs w:val="21"/>
        </w:rPr>
      </w:pPr>
      <w:r w:rsidRPr="009A6D86">
        <w:rPr>
          <w:rFonts w:eastAsiaTheme="minorHAnsi"/>
          <w:sz w:val="21"/>
          <w:szCs w:val="21"/>
        </w:rPr>
        <w:t xml:space="preserve">Irons, David B., </w:t>
      </w:r>
      <w:proofErr w:type="spellStart"/>
      <w:r w:rsidRPr="009A6D86">
        <w:rPr>
          <w:rFonts w:eastAsiaTheme="minorHAnsi"/>
          <w:sz w:val="21"/>
          <w:szCs w:val="21"/>
        </w:rPr>
        <w:t>Tycho</w:t>
      </w:r>
      <w:proofErr w:type="spellEnd"/>
      <w:r w:rsidRPr="009A6D86">
        <w:rPr>
          <w:rFonts w:eastAsiaTheme="minorHAnsi"/>
          <w:sz w:val="21"/>
          <w:szCs w:val="21"/>
        </w:rPr>
        <w:t xml:space="preserve"> Anker</w:t>
      </w:r>
      <w:r w:rsidRPr="009A6D86">
        <w:rPr>
          <w:rFonts w:ascii="Cambria Math" w:eastAsiaTheme="minorHAnsi" w:hAnsi="Cambria Math" w:cs="Cambria Math"/>
          <w:sz w:val="21"/>
          <w:szCs w:val="21"/>
        </w:rPr>
        <w:t>‐</w:t>
      </w:r>
      <w:proofErr w:type="spellStart"/>
      <w:r w:rsidRPr="009A6D86">
        <w:rPr>
          <w:rFonts w:eastAsiaTheme="minorHAnsi"/>
          <w:sz w:val="21"/>
          <w:szCs w:val="21"/>
        </w:rPr>
        <w:t>Nilssen</w:t>
      </w:r>
      <w:proofErr w:type="spellEnd"/>
      <w:r w:rsidRPr="009A6D86">
        <w:rPr>
          <w:rFonts w:eastAsiaTheme="minorHAnsi"/>
          <w:sz w:val="21"/>
          <w:szCs w:val="21"/>
        </w:rPr>
        <w:t xml:space="preserve">, Anthony J. Gaston, G. Vernon Byrd, </w:t>
      </w:r>
      <w:proofErr w:type="spellStart"/>
      <w:r w:rsidRPr="009A6D86">
        <w:rPr>
          <w:rFonts w:eastAsiaTheme="minorHAnsi"/>
          <w:sz w:val="21"/>
          <w:szCs w:val="21"/>
        </w:rPr>
        <w:t>Knud</w:t>
      </w:r>
      <w:proofErr w:type="spellEnd"/>
      <w:r w:rsidRPr="009A6D86">
        <w:rPr>
          <w:rFonts w:eastAsiaTheme="minorHAnsi"/>
          <w:sz w:val="21"/>
          <w:szCs w:val="21"/>
        </w:rPr>
        <w:t xml:space="preserve"> Falk, Grant Gilchrist, </w:t>
      </w:r>
      <w:proofErr w:type="spellStart"/>
      <w:r w:rsidRPr="009A6D86">
        <w:rPr>
          <w:rFonts w:eastAsiaTheme="minorHAnsi"/>
          <w:sz w:val="21"/>
          <w:szCs w:val="21"/>
        </w:rPr>
        <w:t>Martti</w:t>
      </w:r>
      <w:proofErr w:type="spellEnd"/>
      <w:r w:rsidRPr="009A6D86">
        <w:rPr>
          <w:rFonts w:eastAsiaTheme="minorHAnsi"/>
          <w:sz w:val="21"/>
          <w:szCs w:val="21"/>
        </w:rPr>
        <w:t xml:space="preserve"> </w:t>
      </w:r>
      <w:proofErr w:type="spellStart"/>
      <w:r w:rsidRPr="009A6D86">
        <w:rPr>
          <w:rFonts w:eastAsiaTheme="minorHAnsi"/>
          <w:sz w:val="21"/>
          <w:szCs w:val="21"/>
        </w:rPr>
        <w:t>Hario</w:t>
      </w:r>
      <w:proofErr w:type="spellEnd"/>
      <w:r w:rsidRPr="009A6D86">
        <w:rPr>
          <w:rFonts w:eastAsiaTheme="minorHAnsi"/>
          <w:sz w:val="21"/>
          <w:szCs w:val="21"/>
        </w:rPr>
        <w:t xml:space="preserve">, et al. 2008. Fluctuations in Circumpolar Seabird Populations Linked to Climate Oscillations. </w:t>
      </w:r>
      <w:r w:rsidRPr="009A6D86">
        <w:rPr>
          <w:rFonts w:eastAsiaTheme="minorHAnsi"/>
          <w:i/>
          <w:sz w:val="21"/>
          <w:szCs w:val="21"/>
        </w:rPr>
        <w:t>Global Change Biology</w:t>
      </w:r>
      <w:r w:rsidRPr="009A6D86">
        <w:rPr>
          <w:rFonts w:eastAsiaTheme="minorHAnsi"/>
          <w:sz w:val="21"/>
          <w:szCs w:val="21"/>
        </w:rPr>
        <w:t xml:space="preserve"> 14 (7): 1455–63. doi:</w:t>
      </w:r>
      <w:hyperlink r:id="rId23">
        <w:r w:rsidRPr="009A6D86">
          <w:rPr>
            <w:rStyle w:val="Hyperlink"/>
            <w:rFonts w:eastAsiaTheme="minorHAnsi"/>
            <w:sz w:val="21"/>
            <w:szCs w:val="21"/>
          </w:rPr>
          <w:t>10.1111/j.1365-2486.2008.01581.x</w:t>
        </w:r>
      </w:hyperlink>
      <w:r w:rsidRPr="009A6D86">
        <w:rPr>
          <w:rFonts w:eastAsiaTheme="minorHAnsi"/>
          <w:sz w:val="21"/>
          <w:szCs w:val="21"/>
        </w:rPr>
        <w:t>.</w:t>
      </w:r>
    </w:p>
    <w:p w14:paraId="51152C97" w14:textId="77777777" w:rsidR="002C0FA7" w:rsidRPr="009A6D86" w:rsidRDefault="002C0FA7" w:rsidP="002C0FA7">
      <w:pPr>
        <w:rPr>
          <w:rFonts w:eastAsiaTheme="minorHAnsi"/>
          <w:sz w:val="21"/>
          <w:szCs w:val="21"/>
        </w:rPr>
      </w:pPr>
    </w:p>
    <w:p w14:paraId="4A4EC196" w14:textId="5308EEAF" w:rsidR="002C0FA7" w:rsidRPr="009A6D86" w:rsidRDefault="002C0FA7" w:rsidP="002C0FA7">
      <w:pPr>
        <w:rPr>
          <w:rFonts w:eastAsiaTheme="minorHAnsi"/>
          <w:sz w:val="21"/>
          <w:szCs w:val="21"/>
        </w:rPr>
      </w:pPr>
      <w:r w:rsidRPr="009A6D86">
        <w:rPr>
          <w:rFonts w:eastAsiaTheme="minorHAnsi"/>
          <w:sz w:val="21"/>
          <w:szCs w:val="21"/>
        </w:rPr>
        <w:t xml:space="preserve">Kendall, William L., and James D. Nichols. 2002. Estimating State-Transition Probabilities for Unobservable States Using Capture-Recapture/Resighting Data. </w:t>
      </w:r>
      <w:r w:rsidRPr="009A6D86">
        <w:rPr>
          <w:rFonts w:eastAsiaTheme="minorHAnsi"/>
          <w:i/>
          <w:sz w:val="21"/>
          <w:szCs w:val="21"/>
        </w:rPr>
        <w:t>Ecology</w:t>
      </w:r>
      <w:r w:rsidRPr="009A6D86">
        <w:rPr>
          <w:rFonts w:eastAsiaTheme="minorHAnsi"/>
          <w:sz w:val="21"/>
          <w:szCs w:val="21"/>
        </w:rPr>
        <w:t xml:space="preserve"> 83 (12): 3276–84. doi:</w:t>
      </w:r>
      <w:hyperlink r:id="rId24">
        <w:r w:rsidRPr="009A6D86">
          <w:rPr>
            <w:rStyle w:val="Hyperlink"/>
            <w:rFonts w:eastAsiaTheme="minorHAnsi"/>
            <w:sz w:val="21"/>
            <w:szCs w:val="21"/>
          </w:rPr>
          <w:t>10.2307/3072078</w:t>
        </w:r>
      </w:hyperlink>
      <w:r w:rsidRPr="009A6D86">
        <w:rPr>
          <w:rFonts w:eastAsiaTheme="minorHAnsi"/>
          <w:sz w:val="21"/>
          <w:szCs w:val="21"/>
        </w:rPr>
        <w:t>.</w:t>
      </w:r>
    </w:p>
    <w:p w14:paraId="5981C500" w14:textId="77777777" w:rsidR="002C0FA7" w:rsidRPr="009A6D86" w:rsidRDefault="002C0FA7" w:rsidP="002C0FA7">
      <w:pPr>
        <w:rPr>
          <w:rFonts w:eastAsiaTheme="minorHAnsi"/>
          <w:sz w:val="21"/>
          <w:szCs w:val="21"/>
        </w:rPr>
      </w:pPr>
    </w:p>
    <w:p w14:paraId="4A657DD8" w14:textId="217A71F1" w:rsidR="002C0FA7" w:rsidRPr="009A6D86" w:rsidRDefault="002C0FA7" w:rsidP="002C0FA7">
      <w:pPr>
        <w:rPr>
          <w:rFonts w:eastAsiaTheme="minorHAnsi"/>
          <w:sz w:val="21"/>
          <w:szCs w:val="21"/>
        </w:rPr>
      </w:pPr>
      <w:r w:rsidRPr="009A6D86">
        <w:rPr>
          <w:rFonts w:eastAsiaTheme="minorHAnsi"/>
          <w:sz w:val="21"/>
          <w:szCs w:val="21"/>
        </w:rPr>
        <w:t xml:space="preserve">Kendall, William L., Catherine A. </w:t>
      </w:r>
      <w:proofErr w:type="spellStart"/>
      <w:r w:rsidRPr="009A6D86">
        <w:rPr>
          <w:rFonts w:eastAsiaTheme="minorHAnsi"/>
          <w:sz w:val="21"/>
          <w:szCs w:val="21"/>
        </w:rPr>
        <w:t>Langtimm</w:t>
      </w:r>
      <w:proofErr w:type="spellEnd"/>
      <w:r w:rsidRPr="009A6D86">
        <w:rPr>
          <w:rFonts w:eastAsiaTheme="minorHAnsi"/>
          <w:sz w:val="21"/>
          <w:szCs w:val="21"/>
        </w:rPr>
        <w:t xml:space="preserve">, Cathy A. Beck, and Michael C. Runge. 2004. Capture-Recapture Analysis for Estimating Manatee Reproductive Rates. </w:t>
      </w:r>
      <w:r w:rsidRPr="009A6D86">
        <w:rPr>
          <w:rFonts w:eastAsiaTheme="minorHAnsi"/>
          <w:i/>
          <w:sz w:val="21"/>
          <w:szCs w:val="21"/>
        </w:rPr>
        <w:t>Marine Mammal Science</w:t>
      </w:r>
      <w:r w:rsidRPr="009A6D86">
        <w:rPr>
          <w:rFonts w:eastAsiaTheme="minorHAnsi"/>
          <w:sz w:val="21"/>
          <w:szCs w:val="21"/>
        </w:rPr>
        <w:t xml:space="preserve"> 20 (3): 424–37. doi:</w:t>
      </w:r>
      <w:hyperlink r:id="rId25">
        <w:r w:rsidRPr="009A6D86">
          <w:rPr>
            <w:rStyle w:val="Hyperlink"/>
            <w:rFonts w:eastAsiaTheme="minorHAnsi"/>
            <w:sz w:val="21"/>
            <w:szCs w:val="21"/>
          </w:rPr>
          <w:t>10.1111/j.1748-7692.2004.tb01170.x</w:t>
        </w:r>
      </w:hyperlink>
      <w:r w:rsidRPr="009A6D86">
        <w:rPr>
          <w:rFonts w:eastAsiaTheme="minorHAnsi"/>
          <w:sz w:val="21"/>
          <w:szCs w:val="21"/>
        </w:rPr>
        <w:t>.</w:t>
      </w:r>
    </w:p>
    <w:p w14:paraId="68739F7D" w14:textId="77777777" w:rsidR="002C0FA7" w:rsidRPr="009A6D86" w:rsidRDefault="002C0FA7" w:rsidP="002C0FA7">
      <w:pPr>
        <w:rPr>
          <w:rFonts w:eastAsiaTheme="minorHAnsi"/>
          <w:sz w:val="21"/>
          <w:szCs w:val="21"/>
        </w:rPr>
      </w:pPr>
    </w:p>
    <w:p w14:paraId="3299A5F4" w14:textId="122F65EA" w:rsidR="002C0FA7" w:rsidRPr="009A6D86" w:rsidRDefault="002C0FA7" w:rsidP="002C0FA7">
      <w:pPr>
        <w:rPr>
          <w:rFonts w:eastAsiaTheme="minorHAnsi"/>
          <w:sz w:val="21"/>
          <w:szCs w:val="21"/>
        </w:rPr>
      </w:pPr>
      <w:proofErr w:type="spellStart"/>
      <w:r w:rsidRPr="009A6D86">
        <w:rPr>
          <w:rFonts w:eastAsiaTheme="minorHAnsi"/>
          <w:sz w:val="21"/>
          <w:szCs w:val="21"/>
        </w:rPr>
        <w:t>Kreamer</w:t>
      </w:r>
      <w:proofErr w:type="spellEnd"/>
      <w:r w:rsidRPr="009A6D86">
        <w:rPr>
          <w:rFonts w:eastAsiaTheme="minorHAnsi"/>
          <w:sz w:val="21"/>
          <w:szCs w:val="21"/>
        </w:rPr>
        <w:t>, Kirsten A. 2009 Factors Affecting the Success of Pigeon Guillemots on Whidbey Island, Puget Sound, Washington, During the 2009 Breeding Season. 49.</w:t>
      </w:r>
    </w:p>
    <w:p w14:paraId="329B04BF" w14:textId="77777777" w:rsidR="002C0FA7" w:rsidRPr="009A6D86" w:rsidRDefault="002C0FA7" w:rsidP="002C0FA7">
      <w:pPr>
        <w:rPr>
          <w:rFonts w:eastAsiaTheme="minorHAnsi"/>
          <w:sz w:val="21"/>
          <w:szCs w:val="21"/>
        </w:rPr>
      </w:pPr>
    </w:p>
    <w:p w14:paraId="0011DAB9" w14:textId="144E0F01" w:rsidR="002C0FA7" w:rsidRPr="009A6D86" w:rsidRDefault="002C0FA7" w:rsidP="002C0FA7">
      <w:pPr>
        <w:rPr>
          <w:rFonts w:eastAsiaTheme="minorHAnsi"/>
          <w:sz w:val="21"/>
          <w:szCs w:val="21"/>
        </w:rPr>
      </w:pPr>
      <w:proofErr w:type="spellStart"/>
      <w:r w:rsidRPr="009A6D86">
        <w:rPr>
          <w:rFonts w:eastAsiaTheme="minorHAnsi"/>
          <w:sz w:val="21"/>
          <w:szCs w:val="21"/>
        </w:rPr>
        <w:t>Kuletz</w:t>
      </w:r>
      <w:proofErr w:type="spellEnd"/>
      <w:r w:rsidRPr="009A6D86">
        <w:rPr>
          <w:rFonts w:eastAsiaTheme="minorHAnsi"/>
          <w:sz w:val="21"/>
          <w:szCs w:val="21"/>
        </w:rPr>
        <w:t xml:space="preserve"> K.J 1983. Mechanisms and consequences of foraging behavior in a population of breeding Pigeon Guillemots. MSc thesis, University of California, Irvine.</w:t>
      </w:r>
    </w:p>
    <w:p w14:paraId="2A590D10" w14:textId="77777777" w:rsidR="002C0FA7" w:rsidRPr="009A6D86" w:rsidRDefault="002C0FA7" w:rsidP="002C0FA7">
      <w:pPr>
        <w:rPr>
          <w:rFonts w:eastAsiaTheme="minorHAnsi"/>
          <w:sz w:val="21"/>
          <w:szCs w:val="21"/>
        </w:rPr>
      </w:pPr>
    </w:p>
    <w:p w14:paraId="4B805D5A" w14:textId="2874A6E6" w:rsidR="002C0FA7" w:rsidRPr="009A6D86" w:rsidRDefault="002C0FA7" w:rsidP="002C0FA7">
      <w:pPr>
        <w:rPr>
          <w:rFonts w:eastAsiaTheme="minorHAnsi"/>
          <w:sz w:val="21"/>
          <w:szCs w:val="21"/>
        </w:rPr>
      </w:pPr>
      <w:proofErr w:type="spellStart"/>
      <w:r w:rsidRPr="009A6D86">
        <w:rPr>
          <w:rFonts w:eastAsiaTheme="minorHAnsi"/>
          <w:sz w:val="21"/>
          <w:szCs w:val="21"/>
        </w:rPr>
        <w:t>Litzow</w:t>
      </w:r>
      <w:proofErr w:type="spellEnd"/>
      <w:r w:rsidRPr="009A6D86">
        <w:rPr>
          <w:rFonts w:eastAsiaTheme="minorHAnsi"/>
          <w:sz w:val="21"/>
          <w:szCs w:val="21"/>
        </w:rPr>
        <w:t xml:space="preserve">, Michael A., and John F. Piatt. 2018. Variance in Prey Abundance Influences Time Budgets of Breeding Seabirds: Evidence from Pigeon Guillemots </w:t>
      </w:r>
      <w:proofErr w:type="spellStart"/>
      <w:r w:rsidRPr="009A6D86">
        <w:rPr>
          <w:rFonts w:eastAsiaTheme="minorHAnsi"/>
          <w:sz w:val="21"/>
          <w:szCs w:val="21"/>
        </w:rPr>
        <w:t>Cepphus</w:t>
      </w:r>
      <w:proofErr w:type="spellEnd"/>
      <w:r w:rsidRPr="009A6D86">
        <w:rPr>
          <w:rFonts w:eastAsiaTheme="minorHAnsi"/>
          <w:sz w:val="21"/>
          <w:szCs w:val="21"/>
        </w:rPr>
        <w:t xml:space="preserve"> Columba. </w:t>
      </w:r>
      <w:r w:rsidRPr="009A6D86">
        <w:rPr>
          <w:rFonts w:eastAsiaTheme="minorHAnsi"/>
          <w:i/>
          <w:sz w:val="21"/>
          <w:szCs w:val="21"/>
        </w:rPr>
        <w:t>Journal of Avian Biology</w:t>
      </w:r>
      <w:r w:rsidRPr="009A6D86">
        <w:rPr>
          <w:rFonts w:eastAsiaTheme="minorHAnsi"/>
          <w:sz w:val="21"/>
          <w:szCs w:val="21"/>
        </w:rPr>
        <w:t xml:space="preserve"> 34 (1): 54–64. Accessed May 24. doi:</w:t>
      </w:r>
      <w:hyperlink r:id="rId26">
        <w:r w:rsidRPr="009A6D86">
          <w:rPr>
            <w:rStyle w:val="Hyperlink"/>
            <w:rFonts w:eastAsiaTheme="minorHAnsi"/>
            <w:sz w:val="21"/>
            <w:szCs w:val="21"/>
          </w:rPr>
          <w:t>10.1034/j.1600-048X.2003.02995.x</w:t>
        </w:r>
      </w:hyperlink>
      <w:r w:rsidRPr="009A6D86">
        <w:rPr>
          <w:rFonts w:eastAsiaTheme="minorHAnsi"/>
          <w:sz w:val="21"/>
          <w:szCs w:val="21"/>
        </w:rPr>
        <w:t>.</w:t>
      </w:r>
    </w:p>
    <w:p w14:paraId="640C9628" w14:textId="77777777" w:rsidR="002C0FA7" w:rsidRPr="009A6D86" w:rsidRDefault="002C0FA7" w:rsidP="002C0FA7">
      <w:pPr>
        <w:rPr>
          <w:rFonts w:eastAsiaTheme="minorHAnsi"/>
          <w:sz w:val="21"/>
          <w:szCs w:val="21"/>
        </w:rPr>
      </w:pPr>
    </w:p>
    <w:p w14:paraId="168A2C20" w14:textId="3CFDFCCC" w:rsidR="002C0FA7" w:rsidRPr="009A6D86" w:rsidRDefault="002C0FA7" w:rsidP="002C0FA7">
      <w:pPr>
        <w:rPr>
          <w:rFonts w:eastAsiaTheme="minorHAnsi"/>
          <w:sz w:val="21"/>
          <w:szCs w:val="21"/>
        </w:rPr>
      </w:pPr>
      <w:proofErr w:type="spellStart"/>
      <w:r w:rsidRPr="009A6D86">
        <w:rPr>
          <w:rFonts w:eastAsiaTheme="minorHAnsi"/>
          <w:sz w:val="21"/>
          <w:szCs w:val="21"/>
        </w:rPr>
        <w:t>Litzow</w:t>
      </w:r>
      <w:proofErr w:type="spellEnd"/>
      <w:r w:rsidRPr="009A6D86">
        <w:rPr>
          <w:rFonts w:eastAsiaTheme="minorHAnsi"/>
          <w:sz w:val="21"/>
          <w:szCs w:val="21"/>
        </w:rPr>
        <w:t xml:space="preserve">, Michael A., John F. Piatt, Alisa A. </w:t>
      </w:r>
      <w:proofErr w:type="spellStart"/>
      <w:r w:rsidRPr="009A6D86">
        <w:rPr>
          <w:rFonts w:eastAsiaTheme="minorHAnsi"/>
          <w:sz w:val="21"/>
          <w:szCs w:val="21"/>
        </w:rPr>
        <w:t>Abookire</w:t>
      </w:r>
      <w:proofErr w:type="spellEnd"/>
      <w:r w:rsidRPr="009A6D86">
        <w:rPr>
          <w:rFonts w:eastAsiaTheme="minorHAnsi"/>
          <w:sz w:val="21"/>
          <w:szCs w:val="21"/>
        </w:rPr>
        <w:t xml:space="preserve">, and Martin D. Robards. 2018. Energy Density and Variability in Abundance of Pigeon Guillemot Prey: Support for the Quality–Variability Trade-Off Hypothesis. </w:t>
      </w:r>
      <w:r w:rsidRPr="009A6D86">
        <w:rPr>
          <w:rFonts w:eastAsiaTheme="minorHAnsi"/>
          <w:i/>
          <w:sz w:val="21"/>
          <w:szCs w:val="21"/>
        </w:rPr>
        <w:t>Journal of Animal Ecology</w:t>
      </w:r>
      <w:r w:rsidRPr="009A6D86">
        <w:rPr>
          <w:rFonts w:eastAsiaTheme="minorHAnsi"/>
          <w:sz w:val="21"/>
          <w:szCs w:val="21"/>
        </w:rPr>
        <w:t xml:space="preserve"> 73 (6): 1149–56. Accessed May 24. doi:</w:t>
      </w:r>
      <w:hyperlink r:id="rId27">
        <w:r w:rsidRPr="009A6D86">
          <w:rPr>
            <w:rStyle w:val="Hyperlink"/>
            <w:rFonts w:eastAsiaTheme="minorHAnsi"/>
            <w:sz w:val="21"/>
            <w:szCs w:val="21"/>
          </w:rPr>
          <w:t>10.1111/j.0021-8790.2004.00890.x</w:t>
        </w:r>
      </w:hyperlink>
      <w:r w:rsidRPr="009A6D86">
        <w:rPr>
          <w:rFonts w:eastAsiaTheme="minorHAnsi"/>
          <w:sz w:val="21"/>
          <w:szCs w:val="21"/>
        </w:rPr>
        <w:t>.</w:t>
      </w:r>
    </w:p>
    <w:p w14:paraId="045D75BE" w14:textId="77777777" w:rsidR="002C0FA7" w:rsidRPr="009A6D86" w:rsidRDefault="002C0FA7" w:rsidP="002C0FA7">
      <w:pPr>
        <w:rPr>
          <w:rFonts w:eastAsiaTheme="minorHAnsi"/>
          <w:sz w:val="21"/>
          <w:szCs w:val="21"/>
        </w:rPr>
      </w:pPr>
    </w:p>
    <w:p w14:paraId="4DCB86B7" w14:textId="5370180E" w:rsidR="002C0FA7" w:rsidRPr="009A6D86" w:rsidRDefault="002C0FA7" w:rsidP="002C0FA7">
      <w:pPr>
        <w:rPr>
          <w:rFonts w:eastAsiaTheme="minorHAnsi"/>
          <w:sz w:val="21"/>
          <w:szCs w:val="21"/>
        </w:rPr>
      </w:pPr>
      <w:proofErr w:type="spellStart"/>
      <w:r w:rsidRPr="009A6D86">
        <w:rPr>
          <w:rFonts w:eastAsiaTheme="minorHAnsi"/>
          <w:sz w:val="21"/>
          <w:szCs w:val="21"/>
        </w:rPr>
        <w:t>Litzow</w:t>
      </w:r>
      <w:proofErr w:type="spellEnd"/>
      <w:r w:rsidRPr="009A6D86">
        <w:rPr>
          <w:rFonts w:eastAsiaTheme="minorHAnsi"/>
          <w:sz w:val="21"/>
          <w:szCs w:val="21"/>
        </w:rPr>
        <w:t xml:space="preserve">, Michael A., John F. Piatt, Alexander K. Prichard, and Daniel D. Roby. 2002. Response of Pigeon Guillemots to Variable Abundance of High-Lipid and Low-Lipid Prey. </w:t>
      </w:r>
      <w:proofErr w:type="spellStart"/>
      <w:r w:rsidRPr="009A6D86">
        <w:rPr>
          <w:rFonts w:eastAsiaTheme="minorHAnsi"/>
          <w:i/>
          <w:sz w:val="21"/>
          <w:szCs w:val="21"/>
        </w:rPr>
        <w:t>Oecologia</w:t>
      </w:r>
      <w:proofErr w:type="spellEnd"/>
      <w:r w:rsidRPr="009A6D86">
        <w:rPr>
          <w:rFonts w:eastAsiaTheme="minorHAnsi"/>
          <w:sz w:val="21"/>
          <w:szCs w:val="21"/>
        </w:rPr>
        <w:t xml:space="preserve"> 132 (2): 286–95. doi:</w:t>
      </w:r>
      <w:hyperlink r:id="rId28">
        <w:r w:rsidRPr="009A6D86">
          <w:rPr>
            <w:rStyle w:val="Hyperlink"/>
            <w:rFonts w:eastAsiaTheme="minorHAnsi"/>
            <w:sz w:val="21"/>
            <w:szCs w:val="21"/>
          </w:rPr>
          <w:t>10.1007/s00442-002-0945-1</w:t>
        </w:r>
      </w:hyperlink>
      <w:r w:rsidRPr="009A6D86">
        <w:rPr>
          <w:rFonts w:eastAsiaTheme="minorHAnsi"/>
          <w:sz w:val="21"/>
          <w:szCs w:val="21"/>
        </w:rPr>
        <w:t>.</w:t>
      </w:r>
    </w:p>
    <w:p w14:paraId="4C0308D2" w14:textId="77777777" w:rsidR="002C0FA7" w:rsidRPr="009A6D86" w:rsidRDefault="002C0FA7" w:rsidP="002C0FA7">
      <w:pPr>
        <w:rPr>
          <w:rFonts w:eastAsiaTheme="minorHAnsi"/>
          <w:sz w:val="21"/>
          <w:szCs w:val="21"/>
        </w:rPr>
      </w:pPr>
    </w:p>
    <w:p w14:paraId="13FBF213" w14:textId="5719772E" w:rsidR="002C0FA7" w:rsidRPr="009A6D86" w:rsidRDefault="002C0FA7" w:rsidP="002C0FA7">
      <w:pPr>
        <w:rPr>
          <w:rFonts w:eastAsiaTheme="minorHAnsi"/>
          <w:sz w:val="21"/>
          <w:szCs w:val="21"/>
        </w:rPr>
      </w:pPr>
      <w:r w:rsidRPr="009A6D86">
        <w:rPr>
          <w:rFonts w:eastAsiaTheme="minorHAnsi"/>
          <w:sz w:val="21"/>
          <w:szCs w:val="21"/>
        </w:rPr>
        <w:t xml:space="preserve">Nelson, Douglas A. 1987. Factors Influencing Colony Attendance by Pigeon Guillemots on Southeast Farallon Island, California. </w:t>
      </w:r>
      <w:r w:rsidRPr="009A6D86">
        <w:rPr>
          <w:rFonts w:eastAsiaTheme="minorHAnsi"/>
          <w:i/>
          <w:sz w:val="21"/>
          <w:szCs w:val="21"/>
        </w:rPr>
        <w:t>The Condor</w:t>
      </w:r>
      <w:r w:rsidRPr="009A6D86">
        <w:rPr>
          <w:rFonts w:eastAsiaTheme="minorHAnsi"/>
          <w:sz w:val="21"/>
          <w:szCs w:val="21"/>
        </w:rPr>
        <w:t xml:space="preserve"> 89 (2): 340. doi:</w:t>
      </w:r>
      <w:hyperlink r:id="rId29">
        <w:r w:rsidRPr="009A6D86">
          <w:rPr>
            <w:rStyle w:val="Hyperlink"/>
            <w:rFonts w:eastAsiaTheme="minorHAnsi"/>
            <w:sz w:val="21"/>
            <w:szCs w:val="21"/>
          </w:rPr>
          <w:t>10.2307/1368486</w:t>
        </w:r>
      </w:hyperlink>
      <w:r w:rsidRPr="009A6D86">
        <w:rPr>
          <w:rFonts w:eastAsiaTheme="minorHAnsi"/>
          <w:sz w:val="21"/>
          <w:szCs w:val="21"/>
        </w:rPr>
        <w:t>.</w:t>
      </w:r>
    </w:p>
    <w:p w14:paraId="718CB690" w14:textId="77777777" w:rsidR="002C0FA7" w:rsidRPr="009A6D86" w:rsidRDefault="002C0FA7" w:rsidP="002C0FA7">
      <w:pPr>
        <w:rPr>
          <w:rFonts w:eastAsiaTheme="minorHAnsi"/>
          <w:sz w:val="21"/>
          <w:szCs w:val="21"/>
        </w:rPr>
      </w:pPr>
    </w:p>
    <w:p w14:paraId="43828357" w14:textId="35A19E98" w:rsidR="002C0FA7" w:rsidRPr="009A6D86" w:rsidRDefault="002C0FA7" w:rsidP="002C0FA7">
      <w:pPr>
        <w:rPr>
          <w:rFonts w:eastAsiaTheme="minorHAnsi"/>
          <w:sz w:val="21"/>
          <w:szCs w:val="21"/>
        </w:rPr>
      </w:pPr>
      <w:r w:rsidRPr="009A6D86">
        <w:rPr>
          <w:rFonts w:eastAsiaTheme="minorHAnsi"/>
          <w:sz w:val="21"/>
          <w:szCs w:val="21"/>
        </w:rPr>
        <w:t xml:space="preserve">Nelson, D. 1991. Demography of the Pigeon Guillemot on Southeast Farallon Island, California. </w:t>
      </w:r>
      <w:r w:rsidRPr="009A6D86">
        <w:rPr>
          <w:rFonts w:eastAsiaTheme="minorHAnsi"/>
          <w:i/>
          <w:sz w:val="21"/>
          <w:szCs w:val="21"/>
        </w:rPr>
        <w:t>The Condor</w:t>
      </w:r>
      <w:r w:rsidRPr="009A6D86">
        <w:rPr>
          <w:rFonts w:eastAsiaTheme="minorHAnsi"/>
          <w:sz w:val="21"/>
          <w:szCs w:val="21"/>
        </w:rPr>
        <w:t xml:space="preserve"> 93 (3): 765–68. doi:</w:t>
      </w:r>
      <w:hyperlink r:id="rId30">
        <w:r w:rsidRPr="009A6D86">
          <w:rPr>
            <w:rStyle w:val="Hyperlink"/>
            <w:rFonts w:eastAsiaTheme="minorHAnsi"/>
            <w:sz w:val="21"/>
            <w:szCs w:val="21"/>
          </w:rPr>
          <w:t>10.2307/1368213</w:t>
        </w:r>
      </w:hyperlink>
      <w:r w:rsidRPr="009A6D86">
        <w:rPr>
          <w:rFonts w:eastAsiaTheme="minorHAnsi"/>
          <w:sz w:val="21"/>
          <w:szCs w:val="21"/>
        </w:rPr>
        <w:t>.</w:t>
      </w:r>
    </w:p>
    <w:p w14:paraId="6B02F4F9" w14:textId="77777777" w:rsidR="002C0FA7" w:rsidRPr="009A6D86" w:rsidRDefault="002C0FA7" w:rsidP="002C0FA7">
      <w:pPr>
        <w:rPr>
          <w:rFonts w:eastAsiaTheme="minorHAnsi"/>
          <w:sz w:val="21"/>
          <w:szCs w:val="21"/>
        </w:rPr>
      </w:pPr>
    </w:p>
    <w:p w14:paraId="00F5828A" w14:textId="4335B51D" w:rsidR="002C0FA7" w:rsidRPr="009A6D86" w:rsidRDefault="002C0FA7" w:rsidP="002C0FA7">
      <w:pPr>
        <w:rPr>
          <w:rFonts w:eastAsiaTheme="minorHAnsi"/>
          <w:sz w:val="21"/>
          <w:szCs w:val="21"/>
        </w:rPr>
      </w:pPr>
      <w:proofErr w:type="spellStart"/>
      <w:r w:rsidRPr="009A6D86">
        <w:rPr>
          <w:rFonts w:eastAsiaTheme="minorHAnsi"/>
          <w:sz w:val="21"/>
          <w:szCs w:val="21"/>
        </w:rPr>
        <w:lastRenderedPageBreak/>
        <w:t>Nysewander</w:t>
      </w:r>
      <w:proofErr w:type="spellEnd"/>
      <w:r w:rsidRPr="009A6D86">
        <w:rPr>
          <w:rFonts w:eastAsiaTheme="minorHAnsi"/>
          <w:sz w:val="21"/>
          <w:szCs w:val="21"/>
        </w:rPr>
        <w:t xml:space="preserve">, David R, Joseph R Evenson, Bryan L </w:t>
      </w:r>
      <w:proofErr w:type="spellStart"/>
      <w:r w:rsidRPr="009A6D86">
        <w:rPr>
          <w:rFonts w:eastAsiaTheme="minorHAnsi"/>
          <w:sz w:val="21"/>
          <w:szCs w:val="21"/>
        </w:rPr>
        <w:t>Murphie</w:t>
      </w:r>
      <w:proofErr w:type="spellEnd"/>
      <w:r w:rsidRPr="009A6D86">
        <w:rPr>
          <w:rFonts w:eastAsiaTheme="minorHAnsi"/>
          <w:sz w:val="21"/>
          <w:szCs w:val="21"/>
        </w:rPr>
        <w:t xml:space="preserve">, and Thomas A </w:t>
      </w:r>
      <w:proofErr w:type="spellStart"/>
      <w:r w:rsidRPr="009A6D86">
        <w:rPr>
          <w:rFonts w:eastAsiaTheme="minorHAnsi"/>
          <w:sz w:val="21"/>
          <w:szCs w:val="21"/>
        </w:rPr>
        <w:t>Cyra</w:t>
      </w:r>
      <w:proofErr w:type="spellEnd"/>
      <w:r w:rsidRPr="009A6D86">
        <w:rPr>
          <w:rFonts w:eastAsiaTheme="minorHAnsi"/>
          <w:sz w:val="21"/>
          <w:szCs w:val="21"/>
        </w:rPr>
        <w:t>. n.d. Report of Marine Bird and Marine Mammal Component, Puget Sound Ambient Monitoring Program, for July 1992 to December 1999 Period, 194.</w:t>
      </w:r>
    </w:p>
    <w:p w14:paraId="7E71F492" w14:textId="77777777" w:rsidR="002C0FA7" w:rsidRPr="009A6D86" w:rsidRDefault="002C0FA7" w:rsidP="002C0FA7">
      <w:pPr>
        <w:rPr>
          <w:rFonts w:eastAsiaTheme="minorHAnsi"/>
          <w:sz w:val="21"/>
          <w:szCs w:val="21"/>
        </w:rPr>
      </w:pPr>
    </w:p>
    <w:p w14:paraId="4A65ECAE" w14:textId="1604B330" w:rsidR="002C0FA7" w:rsidRPr="009A6D86" w:rsidRDefault="002C0FA7" w:rsidP="002C0FA7">
      <w:pPr>
        <w:rPr>
          <w:rFonts w:eastAsiaTheme="minorHAnsi"/>
          <w:sz w:val="21"/>
          <w:szCs w:val="21"/>
        </w:rPr>
      </w:pPr>
      <w:r w:rsidRPr="009A6D86">
        <w:rPr>
          <w:rFonts w:eastAsiaTheme="minorHAnsi"/>
          <w:sz w:val="21"/>
          <w:szCs w:val="21"/>
        </w:rPr>
        <w:t xml:space="preserve">Oakley, K. and K. </w:t>
      </w:r>
      <w:proofErr w:type="spellStart"/>
      <w:r w:rsidRPr="009A6D86">
        <w:rPr>
          <w:rFonts w:eastAsiaTheme="minorHAnsi"/>
          <w:sz w:val="21"/>
          <w:szCs w:val="21"/>
        </w:rPr>
        <w:t>Kuletz</w:t>
      </w:r>
      <w:proofErr w:type="spellEnd"/>
      <w:r w:rsidRPr="009A6D86">
        <w:rPr>
          <w:rFonts w:eastAsiaTheme="minorHAnsi"/>
          <w:sz w:val="21"/>
          <w:szCs w:val="21"/>
        </w:rPr>
        <w:t xml:space="preserve"> 1996. Population, reproduction and foraging of pigeon guillemots at Naked Island, Alaska, before and after the Exxon Valdez oil spill. Bird study number 9. Exxon Valdez oil spill state/federal natural resource damage assessment final report. American Fisheries Symposium 18: 759-769.</w:t>
      </w:r>
    </w:p>
    <w:p w14:paraId="31AF0125" w14:textId="77777777" w:rsidR="002C0FA7" w:rsidRPr="009A6D86" w:rsidRDefault="002C0FA7" w:rsidP="002C0FA7">
      <w:pPr>
        <w:rPr>
          <w:rFonts w:eastAsiaTheme="minorHAnsi"/>
          <w:sz w:val="21"/>
          <w:szCs w:val="21"/>
        </w:rPr>
      </w:pPr>
    </w:p>
    <w:p w14:paraId="659DAB1E" w14:textId="6808D949" w:rsidR="002C0FA7" w:rsidRPr="009A6D86" w:rsidRDefault="002C0FA7" w:rsidP="002C0FA7">
      <w:pPr>
        <w:rPr>
          <w:rFonts w:eastAsiaTheme="minorHAnsi"/>
          <w:sz w:val="21"/>
          <w:szCs w:val="21"/>
        </w:rPr>
      </w:pPr>
      <w:proofErr w:type="spellStart"/>
      <w:r w:rsidRPr="009A6D86">
        <w:rPr>
          <w:rFonts w:eastAsiaTheme="minorHAnsi"/>
          <w:sz w:val="21"/>
          <w:szCs w:val="21"/>
        </w:rPr>
        <w:t>Payo-Payo</w:t>
      </w:r>
      <w:proofErr w:type="spellEnd"/>
      <w:r w:rsidRPr="009A6D86">
        <w:rPr>
          <w:rFonts w:eastAsiaTheme="minorHAnsi"/>
          <w:sz w:val="21"/>
          <w:szCs w:val="21"/>
        </w:rPr>
        <w:t xml:space="preserve">, A., M. </w:t>
      </w:r>
      <w:proofErr w:type="spellStart"/>
      <w:r w:rsidRPr="009A6D86">
        <w:rPr>
          <w:rFonts w:eastAsiaTheme="minorHAnsi"/>
          <w:sz w:val="21"/>
          <w:szCs w:val="21"/>
        </w:rPr>
        <w:t>Genovart</w:t>
      </w:r>
      <w:proofErr w:type="spellEnd"/>
      <w:r w:rsidRPr="009A6D86">
        <w:rPr>
          <w:rFonts w:eastAsiaTheme="minorHAnsi"/>
          <w:sz w:val="21"/>
          <w:szCs w:val="21"/>
        </w:rPr>
        <w:t xml:space="preserve">, A. </w:t>
      </w:r>
      <w:proofErr w:type="spellStart"/>
      <w:r w:rsidRPr="009A6D86">
        <w:rPr>
          <w:rFonts w:eastAsiaTheme="minorHAnsi"/>
          <w:sz w:val="21"/>
          <w:szCs w:val="21"/>
        </w:rPr>
        <w:t>Bertolero</w:t>
      </w:r>
      <w:proofErr w:type="spellEnd"/>
      <w:r w:rsidRPr="009A6D86">
        <w:rPr>
          <w:rFonts w:eastAsiaTheme="minorHAnsi"/>
          <w:sz w:val="21"/>
          <w:szCs w:val="21"/>
        </w:rPr>
        <w:t xml:space="preserve">, R. </w:t>
      </w:r>
      <w:proofErr w:type="spellStart"/>
      <w:r w:rsidRPr="009A6D86">
        <w:rPr>
          <w:rFonts w:eastAsiaTheme="minorHAnsi"/>
          <w:sz w:val="21"/>
          <w:szCs w:val="21"/>
        </w:rPr>
        <w:t>Pradel</w:t>
      </w:r>
      <w:proofErr w:type="spellEnd"/>
      <w:r w:rsidRPr="009A6D86">
        <w:rPr>
          <w:rFonts w:eastAsiaTheme="minorHAnsi"/>
          <w:sz w:val="21"/>
          <w:szCs w:val="21"/>
        </w:rPr>
        <w:t xml:space="preserve">, and D. Oro. 2016. Consecutive Cohort Effects Driven by Density-Dependence and Climate Influence Early-Life Survival in a Long-Lived Bird. </w:t>
      </w:r>
      <w:r w:rsidRPr="009A6D86">
        <w:rPr>
          <w:rFonts w:eastAsiaTheme="minorHAnsi"/>
          <w:i/>
          <w:sz w:val="21"/>
          <w:szCs w:val="21"/>
        </w:rPr>
        <w:t>Proc. R. Soc. B</w:t>
      </w:r>
      <w:r w:rsidRPr="009A6D86">
        <w:rPr>
          <w:rFonts w:eastAsiaTheme="minorHAnsi"/>
          <w:sz w:val="21"/>
          <w:szCs w:val="21"/>
        </w:rPr>
        <w:t xml:space="preserve"> 283 (1829): 20153042. doi:</w:t>
      </w:r>
      <w:hyperlink r:id="rId31">
        <w:r w:rsidRPr="009A6D86">
          <w:rPr>
            <w:rStyle w:val="Hyperlink"/>
            <w:rFonts w:eastAsiaTheme="minorHAnsi"/>
            <w:sz w:val="21"/>
            <w:szCs w:val="21"/>
          </w:rPr>
          <w:t>10.1098/rspb.2015.3042</w:t>
        </w:r>
      </w:hyperlink>
      <w:r w:rsidRPr="009A6D86">
        <w:rPr>
          <w:rFonts w:eastAsiaTheme="minorHAnsi"/>
          <w:sz w:val="21"/>
          <w:szCs w:val="21"/>
        </w:rPr>
        <w:t>.</w:t>
      </w:r>
    </w:p>
    <w:p w14:paraId="1AFBE5EA" w14:textId="77777777" w:rsidR="002C0FA7" w:rsidRPr="009A6D86" w:rsidRDefault="002C0FA7" w:rsidP="002C0FA7">
      <w:pPr>
        <w:rPr>
          <w:rFonts w:eastAsiaTheme="minorHAnsi"/>
          <w:sz w:val="21"/>
          <w:szCs w:val="21"/>
        </w:rPr>
      </w:pPr>
    </w:p>
    <w:p w14:paraId="3684AD5F" w14:textId="14D6CE51" w:rsidR="002C0FA7" w:rsidRPr="009A6D86" w:rsidRDefault="002C0FA7" w:rsidP="002C0FA7">
      <w:pPr>
        <w:rPr>
          <w:rFonts w:eastAsiaTheme="minorHAnsi"/>
          <w:sz w:val="21"/>
          <w:szCs w:val="21"/>
        </w:rPr>
      </w:pPr>
      <w:r w:rsidRPr="009A6D86">
        <w:rPr>
          <w:rFonts w:eastAsiaTheme="minorHAnsi"/>
          <w:sz w:val="21"/>
          <w:szCs w:val="21"/>
        </w:rPr>
        <w:t xml:space="preserve">Petersen, 1981. Breeding biology and feeding ecology of black guillemots. Thesis for </w:t>
      </w:r>
      <w:proofErr w:type="spellStart"/>
      <w:r w:rsidRPr="009A6D86">
        <w:rPr>
          <w:rFonts w:eastAsiaTheme="minorHAnsi"/>
          <w:sz w:val="21"/>
          <w:szCs w:val="21"/>
        </w:rPr>
        <w:t>D.Phil</w:t>
      </w:r>
      <w:proofErr w:type="spellEnd"/>
      <w:r w:rsidRPr="009A6D86">
        <w:rPr>
          <w:rFonts w:eastAsiaTheme="minorHAnsi"/>
          <w:sz w:val="21"/>
          <w:szCs w:val="21"/>
        </w:rPr>
        <w:t>, degree at the University of Oxford, September 1981.</w:t>
      </w:r>
    </w:p>
    <w:p w14:paraId="1C76C90B" w14:textId="77777777" w:rsidR="002C0FA7" w:rsidRPr="009A6D86" w:rsidRDefault="002C0FA7" w:rsidP="002C0FA7">
      <w:pPr>
        <w:rPr>
          <w:rFonts w:eastAsiaTheme="minorHAnsi"/>
          <w:sz w:val="21"/>
          <w:szCs w:val="21"/>
        </w:rPr>
      </w:pPr>
    </w:p>
    <w:p w14:paraId="6CBA8692" w14:textId="19BB4117" w:rsidR="002C0FA7" w:rsidRPr="009A6D86" w:rsidRDefault="002C0FA7" w:rsidP="002C0FA7">
      <w:pPr>
        <w:rPr>
          <w:rFonts w:eastAsiaTheme="minorHAnsi"/>
          <w:sz w:val="21"/>
          <w:szCs w:val="21"/>
        </w:rPr>
      </w:pPr>
      <w:proofErr w:type="spellStart"/>
      <w:r w:rsidRPr="009A6D86">
        <w:rPr>
          <w:rFonts w:eastAsiaTheme="minorHAnsi"/>
          <w:sz w:val="21"/>
          <w:szCs w:val="21"/>
        </w:rPr>
        <w:t>Pradel</w:t>
      </w:r>
      <w:proofErr w:type="spellEnd"/>
      <w:r w:rsidRPr="009A6D86">
        <w:rPr>
          <w:rFonts w:eastAsiaTheme="minorHAnsi"/>
          <w:sz w:val="21"/>
          <w:szCs w:val="21"/>
        </w:rPr>
        <w:t xml:space="preserve">, Roger. 2005. Multievent: An Extension of Multistate Capture–Recapture Models to Uncertain States. </w:t>
      </w:r>
      <w:r w:rsidRPr="009A6D86">
        <w:rPr>
          <w:rFonts w:eastAsiaTheme="minorHAnsi"/>
          <w:i/>
          <w:sz w:val="21"/>
          <w:szCs w:val="21"/>
        </w:rPr>
        <w:t>Biometrics</w:t>
      </w:r>
      <w:r w:rsidRPr="009A6D86">
        <w:rPr>
          <w:rFonts w:eastAsiaTheme="minorHAnsi"/>
          <w:sz w:val="21"/>
          <w:szCs w:val="21"/>
        </w:rPr>
        <w:t xml:space="preserve"> 61 (2): 442–47. doi:</w:t>
      </w:r>
      <w:hyperlink r:id="rId32">
        <w:r w:rsidRPr="009A6D86">
          <w:rPr>
            <w:rStyle w:val="Hyperlink"/>
            <w:rFonts w:eastAsiaTheme="minorHAnsi"/>
            <w:sz w:val="21"/>
            <w:szCs w:val="21"/>
          </w:rPr>
          <w:t>10.1111/j.1541-0420.2005.00318.x</w:t>
        </w:r>
      </w:hyperlink>
      <w:r w:rsidRPr="009A6D86">
        <w:rPr>
          <w:rFonts w:eastAsiaTheme="minorHAnsi"/>
          <w:sz w:val="21"/>
          <w:szCs w:val="21"/>
        </w:rPr>
        <w:t>.</w:t>
      </w:r>
    </w:p>
    <w:p w14:paraId="163C36B7" w14:textId="77777777" w:rsidR="002C0FA7" w:rsidRPr="009A6D86" w:rsidRDefault="002C0FA7" w:rsidP="002C0FA7">
      <w:pPr>
        <w:rPr>
          <w:rFonts w:eastAsiaTheme="minorHAnsi"/>
          <w:sz w:val="21"/>
          <w:szCs w:val="21"/>
        </w:rPr>
      </w:pPr>
    </w:p>
    <w:p w14:paraId="4AC99130" w14:textId="4A0C5A8E" w:rsidR="002C0FA7" w:rsidRPr="009A6D86" w:rsidRDefault="002C0FA7" w:rsidP="002C0FA7">
      <w:pPr>
        <w:rPr>
          <w:rFonts w:eastAsiaTheme="minorHAnsi"/>
          <w:sz w:val="21"/>
          <w:szCs w:val="21"/>
        </w:rPr>
      </w:pPr>
      <w:r w:rsidRPr="009A6D86">
        <w:rPr>
          <w:rFonts w:eastAsiaTheme="minorHAnsi"/>
          <w:sz w:val="21"/>
          <w:szCs w:val="21"/>
        </w:rPr>
        <w:t xml:space="preserve">Press, Stanford University. 2018. Seabirds of the Farallon Islands: Ecology, Dynamics, and Structure of an Upwelling-System Community | Edited by David G. </w:t>
      </w:r>
      <w:proofErr w:type="spellStart"/>
      <w:r w:rsidRPr="009A6D86">
        <w:rPr>
          <w:rFonts w:eastAsiaTheme="minorHAnsi"/>
          <w:sz w:val="21"/>
          <w:szCs w:val="21"/>
        </w:rPr>
        <w:t>Ainley</w:t>
      </w:r>
      <w:proofErr w:type="spellEnd"/>
      <w:r w:rsidRPr="009A6D86">
        <w:rPr>
          <w:rFonts w:eastAsiaTheme="minorHAnsi"/>
          <w:sz w:val="21"/>
          <w:szCs w:val="21"/>
        </w:rPr>
        <w:t xml:space="preserve"> and Robert J. </w:t>
      </w:r>
      <w:proofErr w:type="spellStart"/>
      <w:r w:rsidRPr="009A6D86">
        <w:rPr>
          <w:rFonts w:eastAsiaTheme="minorHAnsi"/>
          <w:sz w:val="21"/>
          <w:szCs w:val="21"/>
        </w:rPr>
        <w:t>Boekelheide</w:t>
      </w:r>
      <w:proofErr w:type="spellEnd"/>
      <w:r w:rsidRPr="009A6D86">
        <w:rPr>
          <w:rFonts w:eastAsiaTheme="minorHAnsi"/>
          <w:sz w:val="21"/>
          <w:szCs w:val="21"/>
        </w:rPr>
        <w:t xml:space="preserve">. Accessed September 17. </w:t>
      </w:r>
      <w:hyperlink r:id="rId33">
        <w:r w:rsidRPr="009A6D86">
          <w:rPr>
            <w:rStyle w:val="Hyperlink"/>
            <w:rFonts w:eastAsiaTheme="minorHAnsi"/>
            <w:sz w:val="21"/>
            <w:szCs w:val="21"/>
          </w:rPr>
          <w:t>http://www.sup.org/books/title/?id=2408</w:t>
        </w:r>
      </w:hyperlink>
      <w:r w:rsidRPr="009A6D86">
        <w:rPr>
          <w:rFonts w:eastAsiaTheme="minorHAnsi"/>
          <w:sz w:val="21"/>
          <w:szCs w:val="21"/>
        </w:rPr>
        <w:t>.</w:t>
      </w:r>
    </w:p>
    <w:p w14:paraId="206C32B6" w14:textId="77777777" w:rsidR="002C0FA7" w:rsidRPr="009A6D86" w:rsidRDefault="002C0FA7" w:rsidP="002C0FA7">
      <w:pPr>
        <w:rPr>
          <w:rFonts w:eastAsiaTheme="minorHAnsi"/>
          <w:sz w:val="21"/>
          <w:szCs w:val="21"/>
        </w:rPr>
      </w:pPr>
    </w:p>
    <w:p w14:paraId="31D3CBE9" w14:textId="71CCB467" w:rsidR="002C0FA7" w:rsidRPr="009A6D86" w:rsidRDefault="002C0FA7" w:rsidP="002C0FA7">
      <w:pPr>
        <w:rPr>
          <w:rFonts w:eastAsiaTheme="minorHAnsi"/>
          <w:sz w:val="21"/>
          <w:szCs w:val="21"/>
        </w:rPr>
      </w:pPr>
      <w:r w:rsidRPr="009A6D86">
        <w:rPr>
          <w:rFonts w:eastAsiaTheme="minorHAnsi"/>
          <w:sz w:val="21"/>
          <w:szCs w:val="21"/>
        </w:rPr>
        <w:t xml:space="preserve">Sanz-Aguilar, Ana, </w:t>
      </w:r>
      <w:proofErr w:type="spellStart"/>
      <w:r w:rsidRPr="009A6D86">
        <w:rPr>
          <w:rFonts w:eastAsiaTheme="minorHAnsi"/>
          <w:sz w:val="21"/>
          <w:szCs w:val="21"/>
        </w:rPr>
        <w:t>Ainara</w:t>
      </w:r>
      <w:proofErr w:type="spellEnd"/>
      <w:r w:rsidRPr="009A6D86">
        <w:rPr>
          <w:rFonts w:eastAsiaTheme="minorHAnsi"/>
          <w:sz w:val="21"/>
          <w:szCs w:val="21"/>
        </w:rPr>
        <w:t xml:space="preserve"> Cortés-Avizanda, David Serrano, Guillermo Blanco, Olga Ceballos, Juan M. Grande, José L. </w:t>
      </w:r>
      <w:proofErr w:type="spellStart"/>
      <w:r w:rsidRPr="009A6D86">
        <w:rPr>
          <w:rFonts w:eastAsiaTheme="minorHAnsi"/>
          <w:sz w:val="21"/>
          <w:szCs w:val="21"/>
        </w:rPr>
        <w:t>Tella</w:t>
      </w:r>
      <w:proofErr w:type="spellEnd"/>
      <w:r w:rsidRPr="009A6D86">
        <w:rPr>
          <w:rFonts w:eastAsiaTheme="minorHAnsi"/>
          <w:sz w:val="21"/>
          <w:szCs w:val="21"/>
        </w:rPr>
        <w:t xml:space="preserve">, and José A. </w:t>
      </w:r>
      <w:proofErr w:type="spellStart"/>
      <w:r w:rsidRPr="009A6D86">
        <w:rPr>
          <w:rFonts w:eastAsiaTheme="minorHAnsi"/>
          <w:sz w:val="21"/>
          <w:szCs w:val="21"/>
        </w:rPr>
        <w:t>Donázar</w:t>
      </w:r>
      <w:proofErr w:type="spellEnd"/>
      <w:r w:rsidRPr="009A6D86">
        <w:rPr>
          <w:rFonts w:eastAsiaTheme="minorHAnsi"/>
          <w:sz w:val="21"/>
          <w:szCs w:val="21"/>
        </w:rPr>
        <w:t xml:space="preserve">. 2017. Sex- and Age-Dependent Patterns of Survival and Breeding Success in a Long-Lived Endangered Avian Scavenger. </w:t>
      </w:r>
      <w:r w:rsidRPr="009A6D86">
        <w:rPr>
          <w:rFonts w:eastAsiaTheme="minorHAnsi"/>
          <w:i/>
          <w:sz w:val="21"/>
          <w:szCs w:val="21"/>
        </w:rPr>
        <w:t>Scientific Reports</w:t>
      </w:r>
      <w:r w:rsidRPr="009A6D86">
        <w:rPr>
          <w:rFonts w:eastAsiaTheme="minorHAnsi"/>
          <w:sz w:val="21"/>
          <w:szCs w:val="21"/>
        </w:rPr>
        <w:t xml:space="preserve"> 7 (January): 40204. doi:</w:t>
      </w:r>
      <w:hyperlink r:id="rId34">
        <w:r w:rsidRPr="009A6D86">
          <w:rPr>
            <w:rStyle w:val="Hyperlink"/>
            <w:rFonts w:eastAsiaTheme="minorHAnsi"/>
            <w:sz w:val="21"/>
            <w:szCs w:val="21"/>
          </w:rPr>
          <w:t>10.1038/srep40204</w:t>
        </w:r>
      </w:hyperlink>
      <w:r w:rsidRPr="009A6D86">
        <w:rPr>
          <w:rFonts w:eastAsiaTheme="minorHAnsi"/>
          <w:sz w:val="21"/>
          <w:szCs w:val="21"/>
        </w:rPr>
        <w:t>.</w:t>
      </w:r>
    </w:p>
    <w:p w14:paraId="105BD7C4" w14:textId="77777777" w:rsidR="002C0FA7" w:rsidRPr="009A6D86" w:rsidRDefault="002C0FA7" w:rsidP="002C0FA7">
      <w:pPr>
        <w:rPr>
          <w:rFonts w:eastAsiaTheme="minorHAnsi"/>
          <w:sz w:val="21"/>
          <w:szCs w:val="21"/>
        </w:rPr>
      </w:pPr>
    </w:p>
    <w:p w14:paraId="25426B95" w14:textId="2174BF8A" w:rsidR="002C0FA7" w:rsidRPr="009A6D86" w:rsidRDefault="002C0FA7" w:rsidP="002C0FA7">
      <w:pPr>
        <w:rPr>
          <w:rFonts w:eastAsiaTheme="minorHAnsi"/>
          <w:sz w:val="21"/>
          <w:szCs w:val="21"/>
        </w:rPr>
      </w:pPr>
      <w:proofErr w:type="spellStart"/>
      <w:r w:rsidRPr="009A6D86">
        <w:rPr>
          <w:rFonts w:eastAsiaTheme="minorHAnsi"/>
          <w:sz w:val="21"/>
          <w:szCs w:val="21"/>
        </w:rPr>
        <w:t>Tavecchia</w:t>
      </w:r>
      <w:proofErr w:type="spellEnd"/>
      <w:r w:rsidRPr="009A6D86">
        <w:rPr>
          <w:rFonts w:eastAsiaTheme="minorHAnsi"/>
          <w:sz w:val="21"/>
          <w:szCs w:val="21"/>
        </w:rPr>
        <w:t xml:space="preserve">, Giacomo, Ana Sanz-Aguilar, and Belinda </w:t>
      </w:r>
      <w:proofErr w:type="spellStart"/>
      <w:r w:rsidRPr="009A6D86">
        <w:rPr>
          <w:rFonts w:eastAsiaTheme="minorHAnsi"/>
          <w:sz w:val="21"/>
          <w:szCs w:val="21"/>
        </w:rPr>
        <w:t>Cannell</w:t>
      </w:r>
      <w:proofErr w:type="spellEnd"/>
      <w:r w:rsidRPr="009A6D86">
        <w:rPr>
          <w:rFonts w:eastAsiaTheme="minorHAnsi"/>
          <w:sz w:val="21"/>
          <w:szCs w:val="21"/>
        </w:rPr>
        <w:t xml:space="preserve">. 2016. Modelling Survival and Breeding Dispersal to Unobservable Nest Sites. </w:t>
      </w:r>
      <w:r w:rsidRPr="009A6D86">
        <w:rPr>
          <w:rFonts w:eastAsiaTheme="minorHAnsi"/>
          <w:i/>
          <w:sz w:val="21"/>
          <w:szCs w:val="21"/>
        </w:rPr>
        <w:t>Wildlife Research</w:t>
      </w:r>
      <w:r w:rsidRPr="009A6D86">
        <w:rPr>
          <w:rFonts w:eastAsiaTheme="minorHAnsi"/>
          <w:sz w:val="21"/>
          <w:szCs w:val="21"/>
        </w:rPr>
        <w:t xml:space="preserve"> 43 (5): 411–17. doi:</w:t>
      </w:r>
      <w:hyperlink r:id="rId35">
        <w:r w:rsidRPr="009A6D86">
          <w:rPr>
            <w:rStyle w:val="Hyperlink"/>
            <w:rFonts w:eastAsiaTheme="minorHAnsi"/>
            <w:sz w:val="21"/>
            <w:szCs w:val="21"/>
          </w:rPr>
          <w:t>10.1071/WR15187</w:t>
        </w:r>
      </w:hyperlink>
      <w:r w:rsidRPr="009A6D86">
        <w:rPr>
          <w:rFonts w:eastAsiaTheme="minorHAnsi"/>
          <w:sz w:val="21"/>
          <w:szCs w:val="21"/>
        </w:rPr>
        <w:t>.</w:t>
      </w:r>
    </w:p>
    <w:p w14:paraId="16E4C9A2" w14:textId="47892C75" w:rsidR="002C0FA7" w:rsidRPr="009A6D86" w:rsidRDefault="002C0FA7" w:rsidP="002C0FA7">
      <w:pPr>
        <w:rPr>
          <w:rFonts w:eastAsiaTheme="minorHAnsi"/>
          <w:sz w:val="21"/>
          <w:szCs w:val="21"/>
        </w:rPr>
      </w:pPr>
      <w:proofErr w:type="spellStart"/>
      <w:r w:rsidRPr="009A6D86">
        <w:rPr>
          <w:rFonts w:eastAsiaTheme="minorHAnsi"/>
          <w:sz w:val="21"/>
          <w:szCs w:val="21"/>
        </w:rPr>
        <w:t>Thoresen</w:t>
      </w:r>
      <w:proofErr w:type="spellEnd"/>
      <w:r w:rsidRPr="009A6D86">
        <w:rPr>
          <w:rFonts w:eastAsiaTheme="minorHAnsi"/>
          <w:sz w:val="21"/>
          <w:szCs w:val="21"/>
        </w:rPr>
        <w:t xml:space="preserve">, A. C. and E. S. Booth. 1958. Breeding activities of the Pigeon Guillemot, </w:t>
      </w:r>
      <w:proofErr w:type="spellStart"/>
      <w:r w:rsidRPr="009A6D86">
        <w:rPr>
          <w:rFonts w:eastAsiaTheme="minorHAnsi"/>
          <w:i/>
          <w:sz w:val="21"/>
          <w:szCs w:val="21"/>
        </w:rPr>
        <w:t>Cepphus</w:t>
      </w:r>
      <w:proofErr w:type="spellEnd"/>
      <w:r w:rsidRPr="009A6D86">
        <w:rPr>
          <w:rFonts w:eastAsiaTheme="minorHAnsi"/>
          <w:i/>
          <w:sz w:val="21"/>
          <w:szCs w:val="21"/>
        </w:rPr>
        <w:t xml:space="preserve"> </w:t>
      </w:r>
      <w:proofErr w:type="spellStart"/>
      <w:r w:rsidRPr="009A6D86">
        <w:rPr>
          <w:rFonts w:eastAsiaTheme="minorHAnsi"/>
          <w:i/>
          <w:sz w:val="21"/>
          <w:szCs w:val="21"/>
        </w:rPr>
        <w:t>columba</w:t>
      </w:r>
      <w:proofErr w:type="spellEnd"/>
      <w:r w:rsidRPr="009A6D86">
        <w:rPr>
          <w:rFonts w:eastAsiaTheme="minorHAnsi"/>
          <w:sz w:val="21"/>
          <w:szCs w:val="21"/>
        </w:rPr>
        <w:t xml:space="preserve"> (Pallas). Walla Walla College Publications Department of Biological Science 23: 1-36.</w:t>
      </w:r>
    </w:p>
    <w:p w14:paraId="490EA592" w14:textId="77777777" w:rsidR="002C0FA7" w:rsidRPr="009A6D86" w:rsidRDefault="002C0FA7" w:rsidP="002C0FA7">
      <w:pPr>
        <w:rPr>
          <w:rFonts w:eastAsiaTheme="minorHAnsi"/>
          <w:sz w:val="21"/>
          <w:szCs w:val="21"/>
        </w:rPr>
      </w:pPr>
    </w:p>
    <w:p w14:paraId="002606FA" w14:textId="76166C17" w:rsidR="002C0FA7" w:rsidRPr="009A6D86" w:rsidRDefault="002C0FA7" w:rsidP="002C0FA7">
      <w:pPr>
        <w:rPr>
          <w:rFonts w:eastAsiaTheme="minorHAnsi"/>
          <w:sz w:val="21"/>
          <w:szCs w:val="21"/>
        </w:rPr>
      </w:pPr>
      <w:proofErr w:type="spellStart"/>
      <w:r w:rsidRPr="009A6D86">
        <w:rPr>
          <w:rFonts w:eastAsiaTheme="minorHAnsi"/>
          <w:sz w:val="21"/>
          <w:szCs w:val="21"/>
        </w:rPr>
        <w:t>Veit</w:t>
      </w:r>
      <w:proofErr w:type="spellEnd"/>
      <w:r w:rsidRPr="009A6D86">
        <w:rPr>
          <w:rFonts w:eastAsiaTheme="minorHAnsi"/>
          <w:sz w:val="21"/>
          <w:szCs w:val="21"/>
        </w:rPr>
        <w:t xml:space="preserve">, Richard R., and Lisa L. Manne. 2015. Climate and Changing Winter Distribution of </w:t>
      </w:r>
      <w:proofErr w:type="spellStart"/>
      <w:r w:rsidRPr="009A6D86">
        <w:rPr>
          <w:rFonts w:eastAsiaTheme="minorHAnsi"/>
          <w:sz w:val="21"/>
          <w:szCs w:val="21"/>
        </w:rPr>
        <w:t>Alcids</w:t>
      </w:r>
      <w:proofErr w:type="spellEnd"/>
      <w:r w:rsidRPr="009A6D86">
        <w:rPr>
          <w:rFonts w:eastAsiaTheme="minorHAnsi"/>
          <w:sz w:val="21"/>
          <w:szCs w:val="21"/>
        </w:rPr>
        <w:t xml:space="preserve"> in the Northwest Atlantic. </w:t>
      </w:r>
      <w:r w:rsidRPr="009A6D86">
        <w:rPr>
          <w:rFonts w:eastAsiaTheme="minorHAnsi"/>
          <w:i/>
          <w:sz w:val="21"/>
          <w:szCs w:val="21"/>
        </w:rPr>
        <w:t>Frontiers in Ecology and Evolution</w:t>
      </w:r>
      <w:r w:rsidRPr="009A6D86">
        <w:rPr>
          <w:rFonts w:eastAsiaTheme="minorHAnsi"/>
          <w:sz w:val="21"/>
          <w:szCs w:val="21"/>
        </w:rPr>
        <w:t xml:space="preserve"> 3. doi:</w:t>
      </w:r>
      <w:hyperlink r:id="rId36">
        <w:r w:rsidRPr="009A6D86">
          <w:rPr>
            <w:rStyle w:val="Hyperlink"/>
            <w:rFonts w:eastAsiaTheme="minorHAnsi"/>
            <w:sz w:val="21"/>
            <w:szCs w:val="21"/>
          </w:rPr>
          <w:t>10.3389/fevo.2015.00038</w:t>
        </w:r>
      </w:hyperlink>
      <w:r w:rsidRPr="009A6D86">
        <w:rPr>
          <w:rFonts w:eastAsiaTheme="minorHAnsi"/>
          <w:sz w:val="21"/>
          <w:szCs w:val="21"/>
        </w:rPr>
        <w:t>.</w:t>
      </w:r>
    </w:p>
    <w:p w14:paraId="6487F61E" w14:textId="77777777" w:rsidR="002C0FA7" w:rsidRPr="009A6D86" w:rsidRDefault="002C0FA7" w:rsidP="002C0FA7">
      <w:pPr>
        <w:rPr>
          <w:rFonts w:eastAsiaTheme="minorHAnsi"/>
          <w:sz w:val="21"/>
          <w:szCs w:val="21"/>
        </w:rPr>
      </w:pPr>
    </w:p>
    <w:p w14:paraId="4DE6621C" w14:textId="3A22187D" w:rsidR="002C0FA7" w:rsidRPr="009A6D86" w:rsidRDefault="002C0FA7" w:rsidP="002C0FA7">
      <w:pPr>
        <w:rPr>
          <w:rFonts w:eastAsiaTheme="minorHAnsi"/>
          <w:sz w:val="21"/>
          <w:szCs w:val="21"/>
        </w:rPr>
      </w:pPr>
      <w:r w:rsidRPr="009A6D86">
        <w:rPr>
          <w:rFonts w:eastAsiaTheme="minorHAnsi"/>
          <w:sz w:val="21"/>
          <w:szCs w:val="21"/>
        </w:rPr>
        <w:t xml:space="preserve">Vermeer, K., K. H. Morgan, and G. E. J. Smith. 1993a. Colony Attendance of Pigeon Guillemots as Related to Tide Height and Time of Day. </w:t>
      </w:r>
      <w:r w:rsidRPr="009A6D86">
        <w:rPr>
          <w:rFonts w:eastAsiaTheme="minorHAnsi"/>
          <w:i/>
          <w:sz w:val="21"/>
          <w:szCs w:val="21"/>
        </w:rPr>
        <w:t xml:space="preserve">Colonial </w:t>
      </w:r>
      <w:proofErr w:type="spellStart"/>
      <w:r w:rsidRPr="009A6D86">
        <w:rPr>
          <w:rFonts w:eastAsiaTheme="minorHAnsi"/>
          <w:i/>
          <w:sz w:val="21"/>
          <w:szCs w:val="21"/>
        </w:rPr>
        <w:t>Waterbirds</w:t>
      </w:r>
      <w:proofErr w:type="spellEnd"/>
      <w:r w:rsidRPr="009A6D86">
        <w:rPr>
          <w:rFonts w:eastAsiaTheme="minorHAnsi"/>
          <w:sz w:val="21"/>
          <w:szCs w:val="21"/>
        </w:rPr>
        <w:t xml:space="preserve"> 16 (1): 1. doi:</w:t>
      </w:r>
      <w:hyperlink r:id="rId37">
        <w:r w:rsidRPr="009A6D86">
          <w:rPr>
            <w:rStyle w:val="Hyperlink"/>
            <w:rFonts w:eastAsiaTheme="minorHAnsi"/>
            <w:sz w:val="21"/>
            <w:szCs w:val="21"/>
          </w:rPr>
          <w:t>10.2307/1521550</w:t>
        </w:r>
      </w:hyperlink>
      <w:r w:rsidRPr="009A6D86">
        <w:rPr>
          <w:rFonts w:eastAsiaTheme="minorHAnsi"/>
          <w:sz w:val="21"/>
          <w:szCs w:val="21"/>
        </w:rPr>
        <w:t>.</w:t>
      </w:r>
    </w:p>
    <w:p w14:paraId="5F0C2980" w14:textId="77777777" w:rsidR="002C0FA7" w:rsidRPr="009A6D86" w:rsidRDefault="002C0FA7" w:rsidP="002C0FA7">
      <w:pPr>
        <w:rPr>
          <w:rFonts w:eastAsiaTheme="minorHAnsi"/>
          <w:sz w:val="21"/>
          <w:szCs w:val="21"/>
        </w:rPr>
      </w:pPr>
    </w:p>
    <w:p w14:paraId="1A4EBC58" w14:textId="39B6F000" w:rsidR="002C0FA7" w:rsidRPr="009A6D86" w:rsidRDefault="002C0FA7" w:rsidP="002C0FA7">
      <w:pPr>
        <w:rPr>
          <w:rFonts w:eastAsiaTheme="minorHAnsi"/>
          <w:sz w:val="21"/>
          <w:szCs w:val="21"/>
        </w:rPr>
      </w:pPr>
      <w:r w:rsidRPr="009A6D86">
        <w:rPr>
          <w:rFonts w:eastAsiaTheme="minorHAnsi"/>
          <w:sz w:val="21"/>
          <w:szCs w:val="21"/>
        </w:rPr>
        <w:t xml:space="preserve">Vermeer, K., H. Morgan and G. E. J. Smith. 1993b. Nesting Biology and Predation of Pigeon Guillemots in the Queen Charlotte Islands, British Columbia. </w:t>
      </w:r>
      <w:r w:rsidRPr="009A6D86">
        <w:rPr>
          <w:rFonts w:eastAsiaTheme="minorHAnsi"/>
          <w:i/>
          <w:sz w:val="21"/>
          <w:szCs w:val="21"/>
        </w:rPr>
        <w:t xml:space="preserve">Colonial </w:t>
      </w:r>
      <w:proofErr w:type="spellStart"/>
      <w:r w:rsidRPr="009A6D86">
        <w:rPr>
          <w:rFonts w:eastAsiaTheme="minorHAnsi"/>
          <w:i/>
          <w:sz w:val="21"/>
          <w:szCs w:val="21"/>
        </w:rPr>
        <w:t>Waterbirds</w:t>
      </w:r>
      <w:proofErr w:type="spellEnd"/>
      <w:r w:rsidRPr="009A6D86">
        <w:rPr>
          <w:rFonts w:eastAsiaTheme="minorHAnsi"/>
          <w:sz w:val="21"/>
          <w:szCs w:val="21"/>
        </w:rPr>
        <w:t xml:space="preserve"> 16 (2): 119. doi:</w:t>
      </w:r>
      <w:hyperlink r:id="rId38">
        <w:r w:rsidRPr="009A6D86">
          <w:rPr>
            <w:rStyle w:val="Hyperlink"/>
            <w:rFonts w:eastAsiaTheme="minorHAnsi"/>
            <w:sz w:val="21"/>
            <w:szCs w:val="21"/>
          </w:rPr>
          <w:t>10.2307/1521430</w:t>
        </w:r>
      </w:hyperlink>
      <w:r w:rsidRPr="009A6D86">
        <w:rPr>
          <w:rFonts w:eastAsiaTheme="minorHAnsi"/>
          <w:sz w:val="21"/>
          <w:szCs w:val="21"/>
        </w:rPr>
        <w:t>.</w:t>
      </w:r>
    </w:p>
    <w:p w14:paraId="6AD49C38" w14:textId="77777777" w:rsidR="002C0FA7" w:rsidRPr="009A6D86" w:rsidRDefault="002C0FA7" w:rsidP="002C0FA7">
      <w:pPr>
        <w:rPr>
          <w:rFonts w:eastAsiaTheme="minorHAnsi"/>
          <w:sz w:val="21"/>
          <w:szCs w:val="21"/>
        </w:rPr>
      </w:pPr>
    </w:p>
    <w:p w14:paraId="599C3A9C" w14:textId="24B7C519" w:rsidR="002C0FA7" w:rsidRPr="009A6D86" w:rsidRDefault="002C0FA7" w:rsidP="002C0FA7">
      <w:pPr>
        <w:rPr>
          <w:rFonts w:eastAsiaTheme="minorHAnsi"/>
          <w:sz w:val="21"/>
          <w:szCs w:val="21"/>
        </w:rPr>
      </w:pPr>
      <w:proofErr w:type="spellStart"/>
      <w:r w:rsidRPr="009A6D86">
        <w:rPr>
          <w:rFonts w:eastAsiaTheme="minorHAnsi"/>
          <w:sz w:val="21"/>
          <w:szCs w:val="21"/>
        </w:rPr>
        <w:t>Vilchis</w:t>
      </w:r>
      <w:proofErr w:type="spellEnd"/>
      <w:r w:rsidRPr="009A6D86">
        <w:rPr>
          <w:rFonts w:eastAsiaTheme="minorHAnsi"/>
          <w:sz w:val="21"/>
          <w:szCs w:val="21"/>
        </w:rPr>
        <w:t xml:space="preserve">, L Ignacio, Christine K Johnson, Joseph R Evenson, Scott F Pearson, Karen L Barry, Peter Davidson, Martin G Raphael, and Joseph K </w:t>
      </w:r>
      <w:proofErr w:type="spellStart"/>
      <w:r w:rsidRPr="009A6D86">
        <w:rPr>
          <w:rFonts w:eastAsiaTheme="minorHAnsi"/>
          <w:sz w:val="21"/>
          <w:szCs w:val="21"/>
        </w:rPr>
        <w:t>Gaydos</w:t>
      </w:r>
      <w:proofErr w:type="spellEnd"/>
      <w:r w:rsidRPr="009A6D86">
        <w:rPr>
          <w:rFonts w:eastAsiaTheme="minorHAnsi"/>
          <w:sz w:val="21"/>
          <w:szCs w:val="21"/>
        </w:rPr>
        <w:t xml:space="preserve">. 2015. Assessing Ecological Correlates of Marine Bird Declines to Inform Marine Conservation. </w:t>
      </w:r>
      <w:r w:rsidRPr="009A6D86">
        <w:rPr>
          <w:rFonts w:eastAsiaTheme="minorHAnsi"/>
          <w:i/>
          <w:sz w:val="21"/>
          <w:szCs w:val="21"/>
        </w:rPr>
        <w:t>Conservation Biology</w:t>
      </w:r>
      <w:r w:rsidRPr="009A6D86">
        <w:rPr>
          <w:rFonts w:eastAsiaTheme="minorHAnsi"/>
          <w:sz w:val="21"/>
          <w:szCs w:val="21"/>
        </w:rPr>
        <w:t xml:space="preserve"> 29 (1): 154–63. doi:</w:t>
      </w:r>
      <w:hyperlink r:id="rId39">
        <w:r w:rsidRPr="009A6D86">
          <w:rPr>
            <w:rStyle w:val="Hyperlink"/>
            <w:rFonts w:eastAsiaTheme="minorHAnsi"/>
            <w:sz w:val="21"/>
            <w:szCs w:val="21"/>
          </w:rPr>
          <w:t>10.1111/cobi.12378</w:t>
        </w:r>
      </w:hyperlink>
      <w:r w:rsidRPr="009A6D86">
        <w:rPr>
          <w:rFonts w:eastAsiaTheme="minorHAnsi"/>
          <w:sz w:val="21"/>
          <w:szCs w:val="21"/>
        </w:rPr>
        <w:t>.</w:t>
      </w:r>
    </w:p>
    <w:p w14:paraId="5AE51C16" w14:textId="77777777" w:rsidR="002C0FA7" w:rsidRPr="009A6D86" w:rsidRDefault="002C0FA7" w:rsidP="002C0FA7">
      <w:pPr>
        <w:rPr>
          <w:rFonts w:eastAsiaTheme="minorHAnsi"/>
          <w:sz w:val="21"/>
          <w:szCs w:val="21"/>
        </w:rPr>
      </w:pPr>
    </w:p>
    <w:p w14:paraId="598146D1" w14:textId="5D3DF10F" w:rsidR="002C0FA7" w:rsidRPr="009A6D86" w:rsidRDefault="002C0FA7" w:rsidP="002C0FA7">
      <w:pPr>
        <w:rPr>
          <w:rFonts w:eastAsiaTheme="minorHAnsi"/>
          <w:sz w:val="21"/>
          <w:szCs w:val="21"/>
        </w:rPr>
      </w:pPr>
      <w:proofErr w:type="spellStart"/>
      <w:r w:rsidRPr="009A6D86">
        <w:rPr>
          <w:rFonts w:eastAsiaTheme="minorHAnsi"/>
          <w:sz w:val="21"/>
          <w:szCs w:val="21"/>
        </w:rPr>
        <w:t>Wanless</w:t>
      </w:r>
      <w:proofErr w:type="spellEnd"/>
      <w:r w:rsidRPr="009A6D86">
        <w:rPr>
          <w:rFonts w:eastAsiaTheme="minorHAnsi"/>
          <w:sz w:val="21"/>
          <w:szCs w:val="21"/>
        </w:rPr>
        <w:t xml:space="preserve">, S., M. P. Harris, P. Redman, and J. R. Speakman. 2005. Low Energy Values of Fish as a Probable Cause of a Major Seabird Breeding Failure in the North Sea. </w:t>
      </w:r>
      <w:r w:rsidRPr="009A6D86">
        <w:rPr>
          <w:rFonts w:eastAsiaTheme="minorHAnsi"/>
          <w:i/>
          <w:sz w:val="21"/>
          <w:szCs w:val="21"/>
        </w:rPr>
        <w:t>Marine Ecology Progress Series</w:t>
      </w:r>
      <w:r w:rsidRPr="009A6D86">
        <w:rPr>
          <w:rFonts w:eastAsiaTheme="minorHAnsi"/>
          <w:sz w:val="21"/>
          <w:szCs w:val="21"/>
        </w:rPr>
        <w:t xml:space="preserve"> 294: 1–8.</w:t>
      </w:r>
    </w:p>
    <w:p w14:paraId="415B78E8" w14:textId="77777777" w:rsidR="002C0FA7" w:rsidRPr="009A6D86" w:rsidRDefault="002C0FA7" w:rsidP="002C0FA7">
      <w:pPr>
        <w:rPr>
          <w:rFonts w:eastAsiaTheme="minorHAnsi"/>
          <w:sz w:val="21"/>
          <w:szCs w:val="21"/>
        </w:rPr>
      </w:pPr>
    </w:p>
    <w:p w14:paraId="4F869917" w14:textId="6EF87E1C" w:rsidR="002C0FA7" w:rsidRPr="009A6D86" w:rsidRDefault="002C0FA7" w:rsidP="002C0FA7">
      <w:pPr>
        <w:rPr>
          <w:rFonts w:eastAsiaTheme="minorHAnsi"/>
          <w:sz w:val="21"/>
          <w:szCs w:val="21"/>
        </w:rPr>
      </w:pPr>
      <w:r w:rsidRPr="009A6D86">
        <w:rPr>
          <w:rFonts w:eastAsiaTheme="minorHAnsi"/>
          <w:sz w:val="21"/>
          <w:szCs w:val="21"/>
        </w:rPr>
        <w:t xml:space="preserve">Ward, Eric J., Kristin N. Marshall, Toby Ross, Adam Sedgley, Todd Hass, Scott F. Pearson, Gerald Joyce, Nathalie J. Hamel, Peter J. </w:t>
      </w:r>
      <w:proofErr w:type="spellStart"/>
      <w:r w:rsidRPr="009A6D86">
        <w:rPr>
          <w:rFonts w:eastAsiaTheme="minorHAnsi"/>
          <w:sz w:val="21"/>
          <w:szCs w:val="21"/>
        </w:rPr>
        <w:t>Hodum</w:t>
      </w:r>
      <w:proofErr w:type="spellEnd"/>
      <w:r w:rsidRPr="009A6D86">
        <w:rPr>
          <w:rFonts w:eastAsiaTheme="minorHAnsi"/>
          <w:sz w:val="21"/>
          <w:szCs w:val="21"/>
        </w:rPr>
        <w:t xml:space="preserve">, and Rob </w:t>
      </w:r>
      <w:proofErr w:type="spellStart"/>
      <w:r w:rsidRPr="009A6D86">
        <w:rPr>
          <w:rFonts w:eastAsiaTheme="minorHAnsi"/>
          <w:sz w:val="21"/>
          <w:szCs w:val="21"/>
        </w:rPr>
        <w:t>Faucett</w:t>
      </w:r>
      <w:proofErr w:type="spellEnd"/>
      <w:r w:rsidRPr="009A6D86">
        <w:rPr>
          <w:rFonts w:eastAsiaTheme="minorHAnsi"/>
          <w:sz w:val="21"/>
          <w:szCs w:val="21"/>
        </w:rPr>
        <w:t xml:space="preserve">. 2015. Using Citizen-Science Data to Identify Local Hotspots of Seabird Occurrence. </w:t>
      </w:r>
      <w:proofErr w:type="spellStart"/>
      <w:r w:rsidRPr="009A6D86">
        <w:rPr>
          <w:rFonts w:eastAsiaTheme="minorHAnsi"/>
          <w:i/>
          <w:sz w:val="21"/>
          <w:szCs w:val="21"/>
        </w:rPr>
        <w:t>PeerJ</w:t>
      </w:r>
      <w:proofErr w:type="spellEnd"/>
      <w:r w:rsidRPr="009A6D86">
        <w:rPr>
          <w:rFonts w:eastAsiaTheme="minorHAnsi"/>
          <w:sz w:val="21"/>
          <w:szCs w:val="21"/>
        </w:rPr>
        <w:t xml:space="preserve"> 3 (January): e704. doi:</w:t>
      </w:r>
      <w:hyperlink r:id="rId40">
        <w:r w:rsidRPr="009A6D86">
          <w:rPr>
            <w:rStyle w:val="Hyperlink"/>
            <w:rFonts w:eastAsiaTheme="minorHAnsi"/>
            <w:sz w:val="21"/>
            <w:szCs w:val="21"/>
          </w:rPr>
          <w:t>10.7717/peerj.704</w:t>
        </w:r>
      </w:hyperlink>
      <w:r w:rsidRPr="009A6D86">
        <w:rPr>
          <w:rFonts w:eastAsiaTheme="minorHAnsi"/>
          <w:sz w:val="21"/>
          <w:szCs w:val="21"/>
        </w:rPr>
        <w:t>.</w:t>
      </w:r>
    </w:p>
    <w:p w14:paraId="60E5DA00" w14:textId="77777777" w:rsidR="002C0FA7" w:rsidRPr="00DC522B" w:rsidRDefault="002C0FA7" w:rsidP="002C0FA7">
      <w:pPr>
        <w:rPr>
          <w:rFonts w:eastAsiaTheme="minorHAnsi"/>
        </w:rPr>
      </w:pPr>
    </w:p>
    <w:sectPr w:rsidR="002C0FA7" w:rsidRPr="00DC522B" w:rsidSect="00202E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Warlick" w:date="2019-06-01T21:20:00Z" w:initials="AJW">
    <w:p w14:paraId="5F118A97" w14:textId="4E828BD2" w:rsidR="00843E73" w:rsidRDefault="00843E73">
      <w:pPr>
        <w:pStyle w:val="CommentText"/>
      </w:pPr>
      <w:r>
        <w:rPr>
          <w:rStyle w:val="CommentReference"/>
        </w:rPr>
        <w:annotationRef/>
      </w:r>
      <w:r w:rsidR="00AD4128">
        <w:t>Intro and methods reflect a more robust IPM paper, but results and discussion only have old information from my first write-up of the nest survival model for Beth’s class</w:t>
      </w:r>
    </w:p>
  </w:comment>
  <w:comment w:id="1" w:author="Amanda Warlick" w:date="2019-06-01T22:05:00Z" w:initials="AJW">
    <w:p w14:paraId="28E5A336" w14:textId="643D09C1" w:rsidR="005359F3" w:rsidRDefault="005359F3">
      <w:pPr>
        <w:pStyle w:val="CommentText"/>
      </w:pPr>
      <w:r>
        <w:rPr>
          <w:rStyle w:val="CommentReference"/>
        </w:rPr>
        <w:annotationRef/>
      </w:r>
      <w:r>
        <w:t>…. a first attempt at writing about IPMs…</w:t>
      </w:r>
    </w:p>
  </w:comment>
  <w:comment w:id="2" w:author="Amanda Warlick" w:date="2019-06-01T22:02:00Z" w:initials="AJW">
    <w:p w14:paraId="29C0D985" w14:textId="62475564" w:rsidR="005359F3" w:rsidRDefault="005359F3">
      <w:pPr>
        <w:pStyle w:val="CommentText"/>
      </w:pPr>
      <w:r>
        <w:rPr>
          <w:rStyle w:val="CommentReference"/>
        </w:rPr>
        <w:annotationRef/>
      </w:r>
      <w:r>
        <w:t>Didn’t understand these papers very well and unclear whether these are viable suggestions, or just for their frequentist approach?</w:t>
      </w:r>
    </w:p>
  </w:comment>
  <w:comment w:id="3" w:author="Amanda Warlick" w:date="2019-06-01T22:13:00Z" w:initials="AJW">
    <w:p w14:paraId="5F8F933D" w14:textId="16BFB629" w:rsidR="00FB5BEA" w:rsidRDefault="00FB5BEA" w:rsidP="00FB5BEA">
      <w:pPr>
        <w:pStyle w:val="NoSpacing"/>
        <w:rPr>
          <w:rFonts w:ascii="Times New Roman" w:hAnsi="Times New Roman" w:cs="Times New Roman"/>
          <w:sz w:val="22"/>
          <w:szCs w:val="22"/>
        </w:rPr>
      </w:pPr>
      <w:r>
        <w:rPr>
          <w:rStyle w:val="CommentReference"/>
        </w:rPr>
        <w:annotationRef/>
      </w:r>
      <w:r>
        <w:rPr>
          <w:rFonts w:ascii="Times New Roman" w:hAnsi="Times New Roman" w:cs="Times New Roman"/>
          <w:sz w:val="22"/>
          <w:szCs w:val="22"/>
        </w:rPr>
        <w:t>This is all old - based on nest survival model – reconfigure everything.</w:t>
      </w:r>
    </w:p>
    <w:p w14:paraId="53BC0FB2" w14:textId="70B30078" w:rsidR="00FB5BEA" w:rsidRDefault="00FB5BEA" w:rsidP="00FB5BEA">
      <w:pPr>
        <w:pStyle w:val="NoSpacing"/>
        <w:rPr>
          <w:rFonts w:ascii="Times New Roman" w:hAnsi="Times New Roman" w:cs="Times New Roman"/>
          <w:sz w:val="22"/>
          <w:szCs w:val="22"/>
        </w:rPr>
      </w:pPr>
    </w:p>
    <w:p w14:paraId="6D1875F5" w14:textId="04298F3A" w:rsidR="00FB5BEA" w:rsidRPr="00FB5BEA" w:rsidRDefault="00FB5BEA" w:rsidP="00FB5BEA">
      <w:pPr>
        <w:pStyle w:val="NoSpacing"/>
        <w:rPr>
          <w:rFonts w:ascii="Times New Roman" w:hAnsi="Times New Roman" w:cs="Times New Roman"/>
          <w:sz w:val="22"/>
          <w:szCs w:val="22"/>
        </w:rPr>
      </w:pPr>
      <w:r>
        <w:rPr>
          <w:rFonts w:ascii="Times New Roman" w:hAnsi="Times New Roman" w:cs="Times New Roman"/>
          <w:sz w:val="22"/>
          <w:szCs w:val="22"/>
        </w:rPr>
        <w:t xml:space="preserve">One thing to emphasize is using IPM as framework for PVA (Schaub et al 2010, </w:t>
      </w:r>
      <w:proofErr w:type="spellStart"/>
      <w:r>
        <w:rPr>
          <w:rFonts w:ascii="Times New Roman" w:hAnsi="Times New Roman" w:cs="Times New Roman"/>
          <w:sz w:val="22"/>
          <w:szCs w:val="22"/>
        </w:rPr>
        <w:t>Oppell</w:t>
      </w:r>
      <w:proofErr w:type="spellEnd"/>
      <w:r>
        <w:rPr>
          <w:rFonts w:ascii="Times New Roman" w:hAnsi="Times New Roman" w:cs="Times New Roman"/>
          <w:sz w:val="22"/>
          <w:szCs w:val="22"/>
        </w:rPr>
        <w:t xml:space="preserve"> 2014, </w:t>
      </w:r>
      <w:proofErr w:type="spellStart"/>
      <w:r>
        <w:rPr>
          <w:rFonts w:ascii="Times New Roman" w:hAnsi="Times New Roman" w:cs="Times New Roman"/>
          <w:sz w:val="22"/>
          <w:szCs w:val="22"/>
        </w:rPr>
        <w:t>Boveng</w:t>
      </w:r>
      <w:proofErr w:type="spellEnd"/>
      <w:r>
        <w:rPr>
          <w:rFonts w:ascii="Times New Roman" w:hAnsi="Times New Roman" w:cs="Times New Roman"/>
          <w:sz w:val="22"/>
          <w:szCs w:val="22"/>
        </w:rPr>
        <w:t xml:space="preserve"> et al. 2018, Saunders &amp; </w:t>
      </w:r>
      <w:proofErr w:type="spellStart"/>
      <w:r>
        <w:rPr>
          <w:rFonts w:ascii="Times New Roman" w:hAnsi="Times New Roman" w:cs="Times New Roman"/>
          <w:sz w:val="22"/>
          <w:szCs w:val="22"/>
        </w:rPr>
        <w:t>Zipkin</w:t>
      </w:r>
      <w:proofErr w:type="spellEnd"/>
      <w:r>
        <w:rPr>
          <w:rFonts w:ascii="Times New Roman" w:hAnsi="Times New Roman" w:cs="Times New Roman"/>
          <w:sz w:val="22"/>
          <w:szCs w:val="22"/>
        </w:rPr>
        <w:t xml:space="preserve"> 2018, Green &amp; Bailey?)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118A97" w15:done="0"/>
  <w15:commentEx w15:paraId="28E5A336" w15:done="0"/>
  <w15:commentEx w15:paraId="29C0D985" w15:done="0"/>
  <w15:commentEx w15:paraId="6D1875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118A97" w16cid:durableId="209D6AAA"/>
  <w16cid:commentId w16cid:paraId="28E5A336" w16cid:durableId="209D753F"/>
  <w16cid:commentId w16cid:paraId="29C0D985" w16cid:durableId="209D746D"/>
  <w16cid:commentId w16cid:paraId="6D1875F5" w16cid:durableId="209D76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3E4D0" w14:textId="77777777" w:rsidR="00775750" w:rsidRDefault="00775750" w:rsidP="00C12F0C">
      <w:r>
        <w:separator/>
      </w:r>
    </w:p>
  </w:endnote>
  <w:endnote w:type="continuationSeparator" w:id="0">
    <w:p w14:paraId="1C19B8EC" w14:textId="77777777" w:rsidR="00775750" w:rsidRDefault="00775750" w:rsidP="00C1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10B02" w14:textId="77777777" w:rsidR="00775750" w:rsidRDefault="00775750" w:rsidP="00C12F0C">
      <w:r>
        <w:separator/>
      </w:r>
    </w:p>
  </w:footnote>
  <w:footnote w:type="continuationSeparator" w:id="0">
    <w:p w14:paraId="756EE58C" w14:textId="77777777" w:rsidR="00775750" w:rsidRDefault="00775750" w:rsidP="00C12F0C">
      <w:r>
        <w:continuationSeparator/>
      </w:r>
    </w:p>
  </w:footnote>
  <w:footnote w:id="1">
    <w:p w14:paraId="22330155" w14:textId="5974A051" w:rsidR="00F31BC7" w:rsidRPr="00990137" w:rsidRDefault="00F31BC7">
      <w:pPr>
        <w:pStyle w:val="FootnoteText"/>
        <w:rPr>
          <w:rFonts w:ascii="Times New Roman" w:hAnsi="Times New Roman" w:cs="Times New Roman"/>
          <w:sz w:val="21"/>
        </w:rPr>
      </w:pPr>
      <w:r w:rsidRPr="00990137">
        <w:rPr>
          <w:rStyle w:val="FootnoteReference"/>
          <w:rFonts w:ascii="Times New Roman" w:hAnsi="Times New Roman" w:cs="Times New Roman"/>
          <w:sz w:val="21"/>
        </w:rPr>
        <w:footnoteRef/>
      </w:r>
      <w:r w:rsidRPr="00990137">
        <w:rPr>
          <w:rFonts w:ascii="Times New Roman" w:hAnsi="Times New Roman" w:cs="Times New Roman"/>
          <w:sz w:val="21"/>
        </w:rPr>
        <w:t xml:space="preserve"> https://tidesandcurrents.noaa.gov/api/</w:t>
      </w:r>
    </w:p>
  </w:footnote>
  <w:footnote w:id="2">
    <w:p w14:paraId="57ED8838" w14:textId="453C3AE8" w:rsidR="00F31BC7" w:rsidRPr="00990137" w:rsidRDefault="00F31BC7">
      <w:pPr>
        <w:pStyle w:val="FootnoteText"/>
        <w:rPr>
          <w:rFonts w:ascii="Times New Roman" w:hAnsi="Times New Roman" w:cs="Times New Roman"/>
          <w:sz w:val="21"/>
        </w:rPr>
      </w:pPr>
      <w:r w:rsidRPr="00990137">
        <w:rPr>
          <w:rStyle w:val="FootnoteReference"/>
          <w:rFonts w:ascii="Times New Roman" w:hAnsi="Times New Roman" w:cs="Times New Roman"/>
          <w:sz w:val="21"/>
        </w:rPr>
        <w:footnoteRef/>
      </w:r>
      <w:r w:rsidRPr="00990137">
        <w:rPr>
          <w:rFonts w:ascii="Times New Roman" w:hAnsi="Times New Roman" w:cs="Times New Roman"/>
          <w:sz w:val="21"/>
        </w:rPr>
        <w:t xml:space="preserve"> https://www.pfeg.noaa.gov/products/PFEL/PFEL.html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06F8F"/>
    <w:multiLevelType w:val="hybridMultilevel"/>
    <w:tmpl w:val="1C9AB748"/>
    <w:lvl w:ilvl="0" w:tplc="7DB867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3B0F6D"/>
    <w:multiLevelType w:val="hybridMultilevel"/>
    <w:tmpl w:val="91E8E53E"/>
    <w:lvl w:ilvl="0" w:tplc="106A1C0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8839D3"/>
    <w:multiLevelType w:val="hybridMultilevel"/>
    <w:tmpl w:val="ED30FBC2"/>
    <w:lvl w:ilvl="0" w:tplc="B980F4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AB0A3F"/>
    <w:multiLevelType w:val="hybridMultilevel"/>
    <w:tmpl w:val="5AB2B7CC"/>
    <w:lvl w:ilvl="0" w:tplc="B40A4FC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4A73A9"/>
    <w:multiLevelType w:val="hybridMultilevel"/>
    <w:tmpl w:val="94CE1B8C"/>
    <w:lvl w:ilvl="0" w:tplc="56DA80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BC22BE"/>
    <w:multiLevelType w:val="hybridMultilevel"/>
    <w:tmpl w:val="48CE9112"/>
    <w:lvl w:ilvl="0" w:tplc="7670123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B5D"/>
    <w:rsid w:val="00022097"/>
    <w:rsid w:val="00065273"/>
    <w:rsid w:val="000702B3"/>
    <w:rsid w:val="000A1D95"/>
    <w:rsid w:val="00107D03"/>
    <w:rsid w:val="00110F33"/>
    <w:rsid w:val="00150DC4"/>
    <w:rsid w:val="00181FCE"/>
    <w:rsid w:val="001978BA"/>
    <w:rsid w:val="001A43BD"/>
    <w:rsid w:val="001A6BED"/>
    <w:rsid w:val="001B06B7"/>
    <w:rsid w:val="001C1398"/>
    <w:rsid w:val="001D0196"/>
    <w:rsid w:val="001E39C3"/>
    <w:rsid w:val="001F1E73"/>
    <w:rsid w:val="00202E38"/>
    <w:rsid w:val="00253D74"/>
    <w:rsid w:val="002A2688"/>
    <w:rsid w:val="002B7B28"/>
    <w:rsid w:val="002C0FA7"/>
    <w:rsid w:val="002C1BC6"/>
    <w:rsid w:val="002D24FB"/>
    <w:rsid w:val="002F3892"/>
    <w:rsid w:val="002F6E57"/>
    <w:rsid w:val="00303E0D"/>
    <w:rsid w:val="0031647B"/>
    <w:rsid w:val="00321B5D"/>
    <w:rsid w:val="0034360E"/>
    <w:rsid w:val="0037137C"/>
    <w:rsid w:val="00375799"/>
    <w:rsid w:val="00375EBA"/>
    <w:rsid w:val="003C516D"/>
    <w:rsid w:val="003D02EA"/>
    <w:rsid w:val="003E1F55"/>
    <w:rsid w:val="00403BDB"/>
    <w:rsid w:val="00404DF2"/>
    <w:rsid w:val="004845C7"/>
    <w:rsid w:val="004C3AE5"/>
    <w:rsid w:val="004D04BB"/>
    <w:rsid w:val="004E4BA8"/>
    <w:rsid w:val="00501DD7"/>
    <w:rsid w:val="005075C1"/>
    <w:rsid w:val="00524938"/>
    <w:rsid w:val="005359F3"/>
    <w:rsid w:val="00570BDD"/>
    <w:rsid w:val="005A0D51"/>
    <w:rsid w:val="005E68EA"/>
    <w:rsid w:val="005F217E"/>
    <w:rsid w:val="00612415"/>
    <w:rsid w:val="0061717F"/>
    <w:rsid w:val="00626704"/>
    <w:rsid w:val="006320AD"/>
    <w:rsid w:val="0064485C"/>
    <w:rsid w:val="00662A06"/>
    <w:rsid w:val="0068294A"/>
    <w:rsid w:val="00687BDF"/>
    <w:rsid w:val="0071121D"/>
    <w:rsid w:val="00721AD4"/>
    <w:rsid w:val="00765B51"/>
    <w:rsid w:val="00775750"/>
    <w:rsid w:val="007A4734"/>
    <w:rsid w:val="007B24D7"/>
    <w:rsid w:val="007B2A77"/>
    <w:rsid w:val="007B7CF2"/>
    <w:rsid w:val="007C77BB"/>
    <w:rsid w:val="007E23F1"/>
    <w:rsid w:val="007F53A3"/>
    <w:rsid w:val="00800FB3"/>
    <w:rsid w:val="008216F5"/>
    <w:rsid w:val="00833939"/>
    <w:rsid w:val="00843E73"/>
    <w:rsid w:val="008736F1"/>
    <w:rsid w:val="008770AD"/>
    <w:rsid w:val="008F0AB8"/>
    <w:rsid w:val="00904E1F"/>
    <w:rsid w:val="009607A7"/>
    <w:rsid w:val="00990137"/>
    <w:rsid w:val="009A377D"/>
    <w:rsid w:val="009A6D86"/>
    <w:rsid w:val="009C2EBF"/>
    <w:rsid w:val="009E144C"/>
    <w:rsid w:val="009E26D6"/>
    <w:rsid w:val="009F23AA"/>
    <w:rsid w:val="00A9051E"/>
    <w:rsid w:val="00AA026B"/>
    <w:rsid w:val="00AD0DD2"/>
    <w:rsid w:val="00AD4128"/>
    <w:rsid w:val="00AF792C"/>
    <w:rsid w:val="00B23ABE"/>
    <w:rsid w:val="00B50CB3"/>
    <w:rsid w:val="00B56017"/>
    <w:rsid w:val="00B74A6A"/>
    <w:rsid w:val="00B80D30"/>
    <w:rsid w:val="00BA309F"/>
    <w:rsid w:val="00BF5F9E"/>
    <w:rsid w:val="00C00B25"/>
    <w:rsid w:val="00C12F0C"/>
    <w:rsid w:val="00C42709"/>
    <w:rsid w:val="00C53813"/>
    <w:rsid w:val="00CD510F"/>
    <w:rsid w:val="00D01855"/>
    <w:rsid w:val="00D13C13"/>
    <w:rsid w:val="00D21641"/>
    <w:rsid w:val="00D3464B"/>
    <w:rsid w:val="00D51839"/>
    <w:rsid w:val="00D96C16"/>
    <w:rsid w:val="00DA1448"/>
    <w:rsid w:val="00DA3F33"/>
    <w:rsid w:val="00DB28CE"/>
    <w:rsid w:val="00DB3F7D"/>
    <w:rsid w:val="00DC522B"/>
    <w:rsid w:val="00DE4227"/>
    <w:rsid w:val="00E06E43"/>
    <w:rsid w:val="00E30C61"/>
    <w:rsid w:val="00E31D6C"/>
    <w:rsid w:val="00E50A4F"/>
    <w:rsid w:val="00E56B1E"/>
    <w:rsid w:val="00E63456"/>
    <w:rsid w:val="00E719B5"/>
    <w:rsid w:val="00EC5F56"/>
    <w:rsid w:val="00EC7058"/>
    <w:rsid w:val="00ED0AC3"/>
    <w:rsid w:val="00ED64B0"/>
    <w:rsid w:val="00EE0320"/>
    <w:rsid w:val="00F22587"/>
    <w:rsid w:val="00F31BC7"/>
    <w:rsid w:val="00F33284"/>
    <w:rsid w:val="00F91B4D"/>
    <w:rsid w:val="00F97A96"/>
    <w:rsid w:val="00FB5BEA"/>
    <w:rsid w:val="00FB5EBF"/>
    <w:rsid w:val="00FB65EA"/>
    <w:rsid w:val="00FC33EF"/>
    <w:rsid w:val="00FC7577"/>
    <w:rsid w:val="00FF6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2BE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09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377D"/>
  </w:style>
  <w:style w:type="character" w:styleId="CommentReference">
    <w:name w:val="annotation reference"/>
    <w:basedOn w:val="DefaultParagraphFont"/>
    <w:uiPriority w:val="99"/>
    <w:semiHidden/>
    <w:unhideWhenUsed/>
    <w:rsid w:val="00C12F0C"/>
    <w:rPr>
      <w:sz w:val="18"/>
      <w:szCs w:val="18"/>
    </w:rPr>
  </w:style>
  <w:style w:type="paragraph" w:styleId="CommentText">
    <w:name w:val="annotation text"/>
    <w:basedOn w:val="Normal"/>
    <w:link w:val="CommentTextChar"/>
    <w:uiPriority w:val="99"/>
    <w:semiHidden/>
    <w:unhideWhenUsed/>
    <w:rsid w:val="00C12F0C"/>
  </w:style>
  <w:style w:type="character" w:customStyle="1" w:styleId="CommentTextChar">
    <w:name w:val="Comment Text Char"/>
    <w:basedOn w:val="DefaultParagraphFont"/>
    <w:link w:val="CommentText"/>
    <w:uiPriority w:val="99"/>
    <w:semiHidden/>
    <w:rsid w:val="00C12F0C"/>
  </w:style>
  <w:style w:type="paragraph" w:styleId="FootnoteText">
    <w:name w:val="footnote text"/>
    <w:basedOn w:val="Normal"/>
    <w:link w:val="FootnoteTextChar"/>
    <w:uiPriority w:val="9"/>
    <w:unhideWhenUsed/>
    <w:qFormat/>
    <w:rsid w:val="00C12F0C"/>
    <w:rPr>
      <w:rFonts w:asciiTheme="minorHAnsi" w:eastAsiaTheme="minorHAnsi" w:hAnsiTheme="minorHAnsi" w:cstheme="minorBidi"/>
    </w:rPr>
  </w:style>
  <w:style w:type="character" w:customStyle="1" w:styleId="FootnoteTextChar">
    <w:name w:val="Footnote Text Char"/>
    <w:basedOn w:val="DefaultParagraphFont"/>
    <w:link w:val="FootnoteText"/>
    <w:uiPriority w:val="99"/>
    <w:rsid w:val="00C12F0C"/>
  </w:style>
  <w:style w:type="character" w:styleId="FootnoteReference">
    <w:name w:val="footnote reference"/>
    <w:basedOn w:val="DefaultParagraphFont"/>
    <w:unhideWhenUsed/>
    <w:rsid w:val="00C12F0C"/>
    <w:rPr>
      <w:vertAlign w:val="superscript"/>
    </w:rPr>
  </w:style>
  <w:style w:type="paragraph" w:styleId="BalloonText">
    <w:name w:val="Balloon Text"/>
    <w:basedOn w:val="Normal"/>
    <w:link w:val="BalloonTextChar"/>
    <w:uiPriority w:val="99"/>
    <w:semiHidden/>
    <w:unhideWhenUsed/>
    <w:rsid w:val="00C12F0C"/>
    <w:rPr>
      <w:sz w:val="18"/>
      <w:szCs w:val="18"/>
    </w:rPr>
  </w:style>
  <w:style w:type="character" w:customStyle="1" w:styleId="BalloonTextChar">
    <w:name w:val="Balloon Text Char"/>
    <w:basedOn w:val="DefaultParagraphFont"/>
    <w:link w:val="BalloonText"/>
    <w:uiPriority w:val="99"/>
    <w:semiHidden/>
    <w:rsid w:val="00C12F0C"/>
    <w:rPr>
      <w:rFonts w:ascii="Times New Roman" w:hAnsi="Times New Roman" w:cs="Times New Roman"/>
      <w:sz w:val="18"/>
      <w:szCs w:val="18"/>
    </w:rPr>
  </w:style>
  <w:style w:type="paragraph" w:styleId="BodyText">
    <w:name w:val="Body Text"/>
    <w:basedOn w:val="Normal"/>
    <w:link w:val="BodyTextChar"/>
    <w:qFormat/>
    <w:rsid w:val="002A2688"/>
    <w:pPr>
      <w:spacing w:before="180" w:after="180"/>
    </w:pPr>
    <w:rPr>
      <w:rFonts w:asciiTheme="minorHAnsi" w:eastAsiaTheme="minorHAnsi" w:hAnsiTheme="minorHAnsi" w:cstheme="minorBidi"/>
    </w:rPr>
  </w:style>
  <w:style w:type="character" w:customStyle="1" w:styleId="BodyTextChar">
    <w:name w:val="Body Text Char"/>
    <w:basedOn w:val="DefaultParagraphFont"/>
    <w:link w:val="BodyText"/>
    <w:rsid w:val="002A2688"/>
  </w:style>
  <w:style w:type="paragraph" w:customStyle="1" w:styleId="FirstParagraph">
    <w:name w:val="First Paragraph"/>
    <w:basedOn w:val="BodyText"/>
    <w:next w:val="BodyText"/>
    <w:qFormat/>
    <w:rsid w:val="002A2688"/>
  </w:style>
  <w:style w:type="paragraph" w:styleId="ListParagraph">
    <w:name w:val="List Paragraph"/>
    <w:basedOn w:val="Normal"/>
    <w:uiPriority w:val="34"/>
    <w:qFormat/>
    <w:rsid w:val="001E39C3"/>
    <w:pPr>
      <w:ind w:left="720"/>
      <w:contextualSpacing/>
    </w:pPr>
  </w:style>
  <w:style w:type="paragraph" w:styleId="CommentSubject">
    <w:name w:val="annotation subject"/>
    <w:basedOn w:val="CommentText"/>
    <w:next w:val="CommentText"/>
    <w:link w:val="CommentSubjectChar"/>
    <w:uiPriority w:val="99"/>
    <w:semiHidden/>
    <w:unhideWhenUsed/>
    <w:rsid w:val="00E31D6C"/>
    <w:rPr>
      <w:b/>
      <w:bCs/>
      <w:sz w:val="20"/>
      <w:szCs w:val="20"/>
    </w:rPr>
  </w:style>
  <w:style w:type="character" w:customStyle="1" w:styleId="CommentSubjectChar">
    <w:name w:val="Comment Subject Char"/>
    <w:basedOn w:val="CommentTextChar"/>
    <w:link w:val="CommentSubject"/>
    <w:uiPriority w:val="99"/>
    <w:semiHidden/>
    <w:rsid w:val="00E31D6C"/>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2C0FA7"/>
    <w:rPr>
      <w:color w:val="0563C1" w:themeColor="hyperlink"/>
      <w:u w:val="single"/>
    </w:rPr>
  </w:style>
  <w:style w:type="character" w:styleId="UnresolvedMention">
    <w:name w:val="Unresolved Mention"/>
    <w:basedOn w:val="DefaultParagraphFont"/>
    <w:uiPriority w:val="99"/>
    <w:rsid w:val="002C0FA7"/>
    <w:rPr>
      <w:color w:val="605E5C"/>
      <w:shd w:val="clear" w:color="auto" w:fill="E1DFDD"/>
    </w:rPr>
  </w:style>
  <w:style w:type="character" w:styleId="FollowedHyperlink">
    <w:name w:val="FollowedHyperlink"/>
    <w:basedOn w:val="DefaultParagraphFont"/>
    <w:uiPriority w:val="99"/>
    <w:semiHidden/>
    <w:unhideWhenUsed/>
    <w:rsid w:val="002C0F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89106">
      <w:bodyDiv w:val="1"/>
      <w:marLeft w:val="0"/>
      <w:marRight w:val="0"/>
      <w:marTop w:val="0"/>
      <w:marBottom w:val="0"/>
      <w:divBdr>
        <w:top w:val="none" w:sz="0" w:space="0" w:color="auto"/>
        <w:left w:val="none" w:sz="0" w:space="0" w:color="auto"/>
        <w:bottom w:val="none" w:sz="0" w:space="0" w:color="auto"/>
        <w:right w:val="none" w:sz="0" w:space="0" w:color="auto"/>
      </w:divBdr>
    </w:div>
    <w:div w:id="165637992">
      <w:bodyDiv w:val="1"/>
      <w:marLeft w:val="0"/>
      <w:marRight w:val="0"/>
      <w:marTop w:val="0"/>
      <w:marBottom w:val="0"/>
      <w:divBdr>
        <w:top w:val="none" w:sz="0" w:space="0" w:color="auto"/>
        <w:left w:val="none" w:sz="0" w:space="0" w:color="auto"/>
        <w:bottom w:val="none" w:sz="0" w:space="0" w:color="auto"/>
        <w:right w:val="none" w:sz="0" w:space="0" w:color="auto"/>
      </w:divBdr>
    </w:div>
    <w:div w:id="442461841">
      <w:bodyDiv w:val="1"/>
      <w:marLeft w:val="0"/>
      <w:marRight w:val="0"/>
      <w:marTop w:val="0"/>
      <w:marBottom w:val="0"/>
      <w:divBdr>
        <w:top w:val="none" w:sz="0" w:space="0" w:color="auto"/>
        <w:left w:val="none" w:sz="0" w:space="0" w:color="auto"/>
        <w:bottom w:val="none" w:sz="0" w:space="0" w:color="auto"/>
        <w:right w:val="none" w:sz="0" w:space="0" w:color="auto"/>
      </w:divBdr>
    </w:div>
    <w:div w:id="829906378">
      <w:bodyDiv w:val="1"/>
      <w:marLeft w:val="0"/>
      <w:marRight w:val="0"/>
      <w:marTop w:val="0"/>
      <w:marBottom w:val="0"/>
      <w:divBdr>
        <w:top w:val="none" w:sz="0" w:space="0" w:color="auto"/>
        <w:left w:val="none" w:sz="0" w:space="0" w:color="auto"/>
        <w:bottom w:val="none" w:sz="0" w:space="0" w:color="auto"/>
        <w:right w:val="none" w:sz="0" w:space="0" w:color="auto"/>
      </w:divBdr>
    </w:div>
    <w:div w:id="836000983">
      <w:bodyDiv w:val="1"/>
      <w:marLeft w:val="0"/>
      <w:marRight w:val="0"/>
      <w:marTop w:val="0"/>
      <w:marBottom w:val="0"/>
      <w:divBdr>
        <w:top w:val="none" w:sz="0" w:space="0" w:color="auto"/>
        <w:left w:val="none" w:sz="0" w:space="0" w:color="auto"/>
        <w:bottom w:val="none" w:sz="0" w:space="0" w:color="auto"/>
        <w:right w:val="none" w:sz="0" w:space="0" w:color="auto"/>
      </w:divBdr>
    </w:div>
    <w:div w:id="1079210851">
      <w:bodyDiv w:val="1"/>
      <w:marLeft w:val="0"/>
      <w:marRight w:val="0"/>
      <w:marTop w:val="0"/>
      <w:marBottom w:val="0"/>
      <w:divBdr>
        <w:top w:val="none" w:sz="0" w:space="0" w:color="auto"/>
        <w:left w:val="none" w:sz="0" w:space="0" w:color="auto"/>
        <w:bottom w:val="none" w:sz="0" w:space="0" w:color="auto"/>
        <w:right w:val="none" w:sz="0" w:space="0" w:color="auto"/>
      </w:divBdr>
    </w:div>
    <w:div w:id="1167550493">
      <w:bodyDiv w:val="1"/>
      <w:marLeft w:val="0"/>
      <w:marRight w:val="0"/>
      <w:marTop w:val="0"/>
      <w:marBottom w:val="0"/>
      <w:divBdr>
        <w:top w:val="none" w:sz="0" w:space="0" w:color="auto"/>
        <w:left w:val="none" w:sz="0" w:space="0" w:color="auto"/>
        <w:bottom w:val="none" w:sz="0" w:space="0" w:color="auto"/>
        <w:right w:val="none" w:sz="0" w:space="0" w:color="auto"/>
      </w:divBdr>
    </w:div>
    <w:div w:id="1203666178">
      <w:bodyDiv w:val="1"/>
      <w:marLeft w:val="0"/>
      <w:marRight w:val="0"/>
      <w:marTop w:val="0"/>
      <w:marBottom w:val="0"/>
      <w:divBdr>
        <w:top w:val="none" w:sz="0" w:space="0" w:color="auto"/>
        <w:left w:val="none" w:sz="0" w:space="0" w:color="auto"/>
        <w:bottom w:val="none" w:sz="0" w:space="0" w:color="auto"/>
        <w:right w:val="none" w:sz="0" w:space="0" w:color="auto"/>
      </w:divBdr>
    </w:div>
    <w:div w:id="1269238351">
      <w:bodyDiv w:val="1"/>
      <w:marLeft w:val="0"/>
      <w:marRight w:val="0"/>
      <w:marTop w:val="0"/>
      <w:marBottom w:val="0"/>
      <w:divBdr>
        <w:top w:val="none" w:sz="0" w:space="0" w:color="auto"/>
        <w:left w:val="none" w:sz="0" w:space="0" w:color="auto"/>
        <w:bottom w:val="none" w:sz="0" w:space="0" w:color="auto"/>
        <w:right w:val="none" w:sz="0" w:space="0" w:color="auto"/>
      </w:divBdr>
    </w:div>
    <w:div w:id="1360351316">
      <w:bodyDiv w:val="1"/>
      <w:marLeft w:val="0"/>
      <w:marRight w:val="0"/>
      <w:marTop w:val="0"/>
      <w:marBottom w:val="0"/>
      <w:divBdr>
        <w:top w:val="none" w:sz="0" w:space="0" w:color="auto"/>
        <w:left w:val="none" w:sz="0" w:space="0" w:color="auto"/>
        <w:bottom w:val="none" w:sz="0" w:space="0" w:color="auto"/>
        <w:right w:val="none" w:sz="0" w:space="0" w:color="auto"/>
      </w:divBdr>
      <w:divsChild>
        <w:div w:id="327367733">
          <w:marLeft w:val="0"/>
          <w:marRight w:val="0"/>
          <w:marTop w:val="0"/>
          <w:marBottom w:val="0"/>
          <w:divBdr>
            <w:top w:val="none" w:sz="0" w:space="0" w:color="auto"/>
            <w:left w:val="none" w:sz="0" w:space="0" w:color="auto"/>
            <w:bottom w:val="none" w:sz="0" w:space="0" w:color="auto"/>
            <w:right w:val="none" w:sz="0" w:space="0" w:color="auto"/>
          </w:divBdr>
          <w:divsChild>
            <w:div w:id="692192540">
              <w:marLeft w:val="0"/>
              <w:marRight w:val="0"/>
              <w:marTop w:val="0"/>
              <w:marBottom w:val="0"/>
              <w:divBdr>
                <w:top w:val="none" w:sz="0" w:space="0" w:color="auto"/>
                <w:left w:val="none" w:sz="0" w:space="0" w:color="auto"/>
                <w:bottom w:val="none" w:sz="0" w:space="0" w:color="auto"/>
                <w:right w:val="none" w:sz="0" w:space="0" w:color="auto"/>
              </w:divBdr>
              <w:divsChild>
                <w:div w:id="4420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01653">
      <w:bodyDiv w:val="1"/>
      <w:marLeft w:val="0"/>
      <w:marRight w:val="0"/>
      <w:marTop w:val="0"/>
      <w:marBottom w:val="0"/>
      <w:divBdr>
        <w:top w:val="none" w:sz="0" w:space="0" w:color="auto"/>
        <w:left w:val="none" w:sz="0" w:space="0" w:color="auto"/>
        <w:bottom w:val="none" w:sz="0" w:space="0" w:color="auto"/>
        <w:right w:val="none" w:sz="0" w:space="0" w:color="auto"/>
      </w:divBdr>
    </w:div>
    <w:div w:id="1455245733">
      <w:bodyDiv w:val="1"/>
      <w:marLeft w:val="0"/>
      <w:marRight w:val="0"/>
      <w:marTop w:val="0"/>
      <w:marBottom w:val="0"/>
      <w:divBdr>
        <w:top w:val="none" w:sz="0" w:space="0" w:color="auto"/>
        <w:left w:val="none" w:sz="0" w:space="0" w:color="auto"/>
        <w:bottom w:val="none" w:sz="0" w:space="0" w:color="auto"/>
        <w:right w:val="none" w:sz="0" w:space="0" w:color="auto"/>
      </w:divBdr>
    </w:div>
    <w:div w:id="1582519544">
      <w:bodyDiv w:val="1"/>
      <w:marLeft w:val="0"/>
      <w:marRight w:val="0"/>
      <w:marTop w:val="0"/>
      <w:marBottom w:val="0"/>
      <w:divBdr>
        <w:top w:val="none" w:sz="0" w:space="0" w:color="auto"/>
        <w:left w:val="none" w:sz="0" w:space="0" w:color="auto"/>
        <w:bottom w:val="none" w:sz="0" w:space="0" w:color="auto"/>
        <w:right w:val="none" w:sz="0" w:space="0" w:color="auto"/>
      </w:divBdr>
    </w:div>
    <w:div w:id="1776361310">
      <w:bodyDiv w:val="1"/>
      <w:marLeft w:val="0"/>
      <w:marRight w:val="0"/>
      <w:marTop w:val="0"/>
      <w:marBottom w:val="0"/>
      <w:divBdr>
        <w:top w:val="none" w:sz="0" w:space="0" w:color="auto"/>
        <w:left w:val="none" w:sz="0" w:space="0" w:color="auto"/>
        <w:bottom w:val="none" w:sz="0" w:space="0" w:color="auto"/>
        <w:right w:val="none" w:sz="0" w:space="0" w:color="auto"/>
      </w:divBdr>
    </w:div>
    <w:div w:id="1781295884">
      <w:bodyDiv w:val="1"/>
      <w:marLeft w:val="0"/>
      <w:marRight w:val="0"/>
      <w:marTop w:val="0"/>
      <w:marBottom w:val="0"/>
      <w:divBdr>
        <w:top w:val="none" w:sz="0" w:space="0" w:color="auto"/>
        <w:left w:val="none" w:sz="0" w:space="0" w:color="auto"/>
        <w:bottom w:val="none" w:sz="0" w:space="0" w:color="auto"/>
        <w:right w:val="none" w:sz="0" w:space="0" w:color="auto"/>
      </w:divBdr>
    </w:div>
    <w:div w:id="21240322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stor.org/stable/24867952" TargetMode="External"/><Relationship Id="rId18" Type="http://schemas.openxmlformats.org/officeDocument/2006/relationships/hyperlink" Target="https://doi.org/10.2307/2334149" TargetMode="External"/><Relationship Id="rId26" Type="http://schemas.openxmlformats.org/officeDocument/2006/relationships/hyperlink" Target="https://doi.org/10.1034/j.1600-048X.2003.02995.x" TargetMode="External"/><Relationship Id="rId39" Type="http://schemas.openxmlformats.org/officeDocument/2006/relationships/hyperlink" Target="https://doi.org/10.1111/cobi.12378" TargetMode="External"/><Relationship Id="rId21" Type="http://schemas.openxmlformats.org/officeDocument/2006/relationships/hyperlink" Target="https://doi.org/10.1642/0004-8038(2000)117%5b0082:APCACG%5d2.0.CO;2" TargetMode="External"/><Relationship Id="rId34" Type="http://schemas.openxmlformats.org/officeDocument/2006/relationships/hyperlink" Target="https://doi.org/10.1038/srep4020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39/z87-196" TargetMode="External"/><Relationship Id="rId20" Type="http://schemas.openxmlformats.org/officeDocument/2006/relationships/hyperlink" Target="https://doi.org/10.1111/1365-2656.12390" TargetMode="External"/><Relationship Id="rId29" Type="http://schemas.openxmlformats.org/officeDocument/2006/relationships/hyperlink" Target="https://doi.org/10.2307/136848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2307/3072078" TargetMode="External"/><Relationship Id="rId32" Type="http://schemas.openxmlformats.org/officeDocument/2006/relationships/hyperlink" Target="https://doi.org/10.1111/j.1541-0420.2005.00318.x" TargetMode="External"/><Relationship Id="rId37" Type="http://schemas.openxmlformats.org/officeDocument/2006/relationships/hyperlink" Target="https://doi.org/10.2307/1521550" TargetMode="External"/><Relationship Id="rId40" Type="http://schemas.openxmlformats.org/officeDocument/2006/relationships/hyperlink" Target="https://doi.org/10.7717/peerj.704" TargetMode="External"/><Relationship Id="rId5" Type="http://schemas.openxmlformats.org/officeDocument/2006/relationships/webSettings" Target="webSettings.xml"/><Relationship Id="rId15" Type="http://schemas.openxmlformats.org/officeDocument/2006/relationships/hyperlink" Target="https://doi.org/10.2307/1368652" TargetMode="External"/><Relationship Id="rId23" Type="http://schemas.openxmlformats.org/officeDocument/2006/relationships/hyperlink" Target="https://doi.org/10.1111/j.1365-2486.2008.01581.x" TargetMode="External"/><Relationship Id="rId28" Type="http://schemas.openxmlformats.org/officeDocument/2006/relationships/hyperlink" Target="https://doi.org/10.1007/s00442-002-0945-1" TargetMode="External"/><Relationship Id="rId36" Type="http://schemas.openxmlformats.org/officeDocument/2006/relationships/hyperlink" Target="https://doi.org/10.3389/fevo.2015.00038" TargetMode="External"/><Relationship Id="rId10" Type="http://schemas.microsoft.com/office/2016/09/relationships/commentsIds" Target="commentsIds.xml"/><Relationship Id="rId19" Type="http://schemas.openxmlformats.org/officeDocument/2006/relationships/hyperlink" Target="https://doi.org/10.2307/3536765" TargetMode="External"/><Relationship Id="rId31" Type="http://schemas.openxmlformats.org/officeDocument/2006/relationships/hyperlink" Target="https://doi.org/10.1098/rspb.2015.304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525/auk.2008.125.1.192" TargetMode="External"/><Relationship Id="rId22" Type="http://schemas.openxmlformats.org/officeDocument/2006/relationships/hyperlink" Target="https://doi.org/10.1111/1365-2656.12643" TargetMode="External"/><Relationship Id="rId27" Type="http://schemas.openxmlformats.org/officeDocument/2006/relationships/hyperlink" Target="https://doi.org/10.1111/j.0021-8790.2004.00890.x" TargetMode="External"/><Relationship Id="rId30" Type="http://schemas.openxmlformats.org/officeDocument/2006/relationships/hyperlink" Target="https://doi.org/10.2307/1368213" TargetMode="External"/><Relationship Id="rId35" Type="http://schemas.openxmlformats.org/officeDocument/2006/relationships/hyperlink" Target="https://doi.org/10.1071/WR15187"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doi.org/10.1002/ecy.2179" TargetMode="External"/><Relationship Id="rId25" Type="http://schemas.openxmlformats.org/officeDocument/2006/relationships/hyperlink" Target="https://doi.org/10.1111/j.1748-7692.2004.tb01170.x" TargetMode="External"/><Relationship Id="rId33" Type="http://schemas.openxmlformats.org/officeDocument/2006/relationships/hyperlink" Target="http://www.sup.org/books/title/?id=2408" TargetMode="External"/><Relationship Id="rId38" Type="http://schemas.openxmlformats.org/officeDocument/2006/relationships/hyperlink" Target="https://doi.org/10.2307/1521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2AA22-5F45-8444-B44A-7AC7F4F4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14</Pages>
  <Words>6931</Words>
  <Characters>39507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Warlick</dc:creator>
  <cp:keywords/>
  <dc:description/>
  <cp:lastModifiedBy>Amanda Warlick</cp:lastModifiedBy>
  <cp:revision>16</cp:revision>
  <cp:lastPrinted>2019-03-20T17:59:00Z</cp:lastPrinted>
  <dcterms:created xsi:type="dcterms:W3CDTF">2019-05-31T04:38:00Z</dcterms:created>
  <dcterms:modified xsi:type="dcterms:W3CDTF">2019-06-02T05:29:00Z</dcterms:modified>
</cp:coreProperties>
</file>