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 Spatio-Temporal Characterization of Pinniped Strandings and Human Interaction Cases along the Oregon and Washington Coasts, 1989 - 2016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P.O. Box 1404 Mukilteo,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to assess pinniped health and the impacts of anthropogenic activities in the local marine environment. Stranding data from Washington and Oregon between 1989-2016 were used to examine regional and temporal patterns in strandings and human interaction cases across age and sex for six species. Over the study period, 14,939 pinnipeds were reported stranded along the coasts of Washington and Oregon, 11% of which were documented as human interaction cases. Gunshot wounds and fisheries entanglements constituted the majority of human interaction cases (37% and 21%, respectively), though the prevalence of these cases varied across species and region. Total strandings and the number and prevalence of reported human interaction cases increased over time in certain regions. The spatial distribution of strandings is highly dependent on species, with a higher proportion of California sea lions (</w:t>
      </w:r>
      <w:r>
        <w:rPr>
          <w:i/>
        </w:rPr>
        <w:t xml:space="preserve">Zalophus californianus</w:t>
      </w:r>
      <w:r>
        <w:t xml:space="preserve">), Steller sea lions (</w:t>
      </w:r>
      <w:r>
        <w:rPr>
          <w:i/>
        </w:rPr>
        <w:t xml:space="preserve">Eumetopias jubatus</w:t>
      </w:r>
      <w:r>
        <w:t xml:space="preserve">), and northern elephant seals (</w:t>
      </w:r>
      <w:r>
        <w:rPr>
          <w:i/>
        </w:rPr>
        <w:t xml:space="preserve">Mirounga angustirostris</w:t>
      </w:r>
      <w:r>
        <w:t xml:space="preserve">) reported stranding in Oregon and a higher proportion of harbor seals (</w:t>
      </w:r>
      <w:r>
        <w:rPr>
          <w:i/>
        </w:rPr>
        <w:t xml:space="preserve">Phoca vitulina</w:t>
      </w:r>
      <w:r>
        <w:t xml:space="preserve">) in Washington. Though the proportions of ages and sexes varied across species, season, and region, pups and adults stranded in higher numbers than yearlings and subadults, accounting for greater than 50% of total strandings. Approximately 34% of all cases were identified as male and 17% female, though the percentage of cases with evidence of human interaction was similar for both sexes depending on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1989-2016,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(accessed February 2017) that contains standardized "Level A" information submitted by stranding responders,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1989 to 2016 (</w:t>
      </w:r>
      <w:r>
        <w:rPr>
          <w:i/>
        </w:rPr>
        <w:t xml:space="preserve">n</w:t>
      </w:r>
      <w:r>
        <w:t xml:space="preserve"> </w:t>
      </w:r>
      <w:r>
        <w:t xml:space="preserve">= 14,939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picking-up or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Not all records from each response network are available for the whole study period, namely, records from Washington Department of Fish and Wildlife from prior to 2003 are not available to include in this sample. Because records from this entity constitute an average of 14% of strandings from 2005-2015, total strandings prior to 2003 may be under-represented by this amount. One of the challenges of using data from this compilation of stranding records is that beach coverage, response capacity, and even data-reporting protocols vary between network members and over time. However, when combined, these data illustrate what is known and what remains uncertain about strandings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1989-2016, local stranding response networks identified and recorded 14,939 stranded pinnipeds along the coasts and inland waters of Oregon and Washington. Approximately 28% (</w:t>
      </w:r>
      <w:r>
        <w:rPr>
          <w:i/>
        </w:rPr>
        <w:t xml:space="preserve">n</w:t>
      </w:r>
      <w:r>
        <w:t xml:space="preserve"> </w:t>
      </w:r>
      <w:r>
        <w:t xml:space="preserve">= 4,222) were alive and 31% (</w:t>
      </w:r>
      <w:r>
        <w:rPr>
          <w:i/>
        </w:rPr>
        <w:t xml:space="preserve">n</w:t>
      </w:r>
      <w:r>
        <w:t xml:space="preserve"> </w:t>
      </w:r>
      <w:r>
        <w:t xml:space="preserve">= 4,557) were freshly dead at the time of recovery, with the remainder being in various states of decomposition. The majority of total strandings over the study period were harbor seals (58%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300 per year for harbor seals (Figure 1a). The sex and age composition of strandings varied depending on species, described further below.</w:t>
      </w:r>
    </w:p>
    <w:p>
      <w:pPr>
        <w:pStyle w:val="BodyText"/>
      </w:pPr>
      <w:r>
        <w:t xml:space="preserve">Evidence of human interaction was noted in 11% (</w:t>
      </w:r>
      <w:r>
        <w:rPr>
          <w:i/>
        </w:rPr>
        <w:t xml:space="preserve">n</w:t>
      </w:r>
      <w:r>
        <w:t xml:space="preserve"> </w:t>
      </w:r>
      <w:r>
        <w:t xml:space="preserve">= 1,628) of all stranding cases over the study period, including fisheries entanglements (</w:t>
      </w:r>
      <w:r>
        <w:rPr>
          <w:i/>
        </w:rPr>
        <w:t xml:space="preserve">n</w:t>
      </w:r>
      <w:r>
        <w:t xml:space="preserve"> </w:t>
      </w:r>
      <w:r>
        <w:t xml:space="preserve">= 336, 21% of all HI cases), gunshot wounds (</w:t>
      </w:r>
      <w:r>
        <w:rPr>
          <w:i/>
        </w:rPr>
        <w:t xml:space="preserve">n</w:t>
      </w:r>
      <w:r>
        <w:t xml:space="preserve"> </w:t>
      </w:r>
      <w:r>
        <w:t xml:space="preserve">= 598, 37%), boat collision injuries (</w:t>
      </w:r>
      <w:r>
        <w:rPr>
          <w:i/>
        </w:rPr>
        <w:t xml:space="preserve">n</w:t>
      </w:r>
      <w:r>
        <w:t xml:space="preserve"> </w:t>
      </w:r>
      <w:r>
        <w:t xml:space="preserve">= 76, 5%), and "other" (</w:t>
      </w:r>
      <w:r>
        <w:rPr>
          <w:i/>
        </w:rPr>
        <w:t xml:space="preserve">n</w:t>
      </w:r>
      <w:r>
        <w:t xml:space="preserve"> </w:t>
      </w:r>
      <w:r>
        <w:t xml:space="preserve">= 648, 40%). Across all species, the proportion of fisheries interactions and boat injuries is similar between males and females, though gunshot wounds are more prevalent for males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(39% of all yearling HI cases) and significantly less for pups and adults (16%-18%). Gunshot wounds, however, are most prevalent in adults (58% of adult HI cases) and subadults (51%) and less so for pups (4%). Boat collisions constitute a small proportion (5-7%) of HI cases for all age classes (Table 2). Similar to all strandings, harbor seals constituted the majority of HI cases (54%) followed by California (28%) and Steller sea lions (12%) (data not shown).</w:t>
      </w:r>
    </w:p>
    <w:p>
      <w:pPr>
        <w:pStyle w:val="BodyText"/>
      </w:pPr>
      <w:r>
        <w:rPr>
          <w:i/>
        </w:rPr>
        <w:t xml:space="preserve">Species</w:t>
      </w:r>
      <w:r>
        <w:br w:type="textWrapping"/>
      </w:r>
      <w:r>
        <w:t xml:space="preserve">Harbor seals - The sex composition of harbor seal strandings was equal between males and females, though 52% were unidentified (Table 1). Pups amounted to a greater proportion of strandings than that observed in any of the other species (45%), with adults only making up 14% of strandings (Table 1). Harbor seals are the only species that stranded in greatest numbers in Washington, with 78% occurring in inland Washington waters. Very few (7%) harbor seal strandings occurred on the outer Washington coast (Table 3). Approximately 10% of strandings were HI cases, the majority of which (54%) were "other" (exceeding that of any other species), followed by gunshot wounds (21%) and fisheries entanglements (19%). Just 6% of HI cases were boat collision injuries (Table 3).</w:t>
      </w:r>
    </w:p>
    <w:p>
      <w:pPr>
        <w:pStyle w:val="BodyText"/>
      </w:pPr>
      <w:r>
        <w:t xml:space="preserve">California sea lions - Approximately 77% were identified as male and 1% as female (Table 1), unlike the sex composition of other species strandings. Approximately 53% of strandings assigned an age class were identified as adults, unlike other species where the majority were pups and yearlings (Table 1). The majority of strandings (69%) occurred along the Oregon coast, with almost 20% in inland Washington waters and just 11% along the Washington coast (Table 3). Approximately 15% of strandings were HI cases, the majority of which (58%) were gunshot wounds. Just 4% of HI cases were boat collision injuries (Table 3).</w:t>
      </w:r>
    </w:p>
    <w:p>
      <w:pPr>
        <w:pStyle w:val="BodyText"/>
      </w:pPr>
      <w:r>
        <w:t xml:space="preserve">Steller sea lions - For Steller sea lions, 42% were identified as male and 33% as female (Table 1). Similar to California sea lions, the majority (55%)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18% of strandings were HI cases, second only to northern fur seals. Similar to California sea lions, the majority of HI cases were gunshot wounds (74%) followed by fisheries entanglements (16%). Just 2% of HI cases were boat collision injuries (Table 3).</w:t>
      </w:r>
    </w:p>
    <w:p>
      <w:pPr>
        <w:pStyle w:val="BodyText"/>
      </w:pPr>
      <w:r>
        <w:t xml:space="preserve">Northern elephant seals - Approximately 35% were identified as male and only 13% female, the lowest of any other species except California sea lions. Northern elephant seal strandings had high percentages of strandings that were not assigned sex ( 52%) and age classes ( 45%). Similar to other species, the majority of strandings (66%) occurred along the Oregon coast (17%) (Table 3). Northern elephant seals exhibited the lowest proportion of HI cases 8%. Similar only to harbor seals, the majority of HI cases were "other" (44%), followed closely by gunshot wounds (33%)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(61%) occurred along the Oregon coast, followed by the other Washington coast (34%) and fewest in inland Washington waters (6%) (Table 3). Almost 14% of strandings were HI cases, the majority of which were fisheries entanglements (65%), followed by "other" (30%) (Table 3).</w:t>
      </w:r>
    </w:p>
    <w:p>
      <w:pPr>
        <w:pStyle w:val="BodyText"/>
      </w:pPr>
      <w:r>
        <w:t xml:space="preserve">Northern fur seals - Strandings exhibited the highest percentage of female strandings (39%) compared to other species (Table 1). More than half of strandings assigned an age class were identified as pups and yearlings (Table 1). Similar to other species, the majority of strandings (61%) occurred along the Oregon coast, followed by the other Washington coast (25%) and fewest in inland Washington waters (15%) (Table 3). Almost 25% of strandings were HI cases, the highest proportion among all of the species. Similar only to Guadalupe fur seals, the majority of HI cases were fisheries entanglements (75%), followed by "other" (21%) (Table 3).</w:t>
      </w:r>
    </w:p>
    <w:p>
      <w:pPr>
        <w:pStyle w:val="BodyText"/>
      </w:pPr>
      <w:r>
        <w:rPr>
          <w:i/>
        </w:rPr>
        <w:t xml:space="preserve">Temporal Patterns</w:t>
      </w:r>
      <w:r>
        <w:br w:type="textWrapping"/>
      </w:r>
      <w:r>
        <w:t xml:space="preserve">All stranding cases - Since 1989,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309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2a).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1989-2016 (z = 7.8,</w:t>
      </w:r>
      <w:r>
        <w:t xml:space="preserve"> </w:t>
      </w:r>
      <w:r>
        <w:rPr>
          <w:i/>
        </w:rPr>
        <w:t xml:space="preserve">p</w:t>
      </w:r>
      <w:r>
        <w:t xml:space="preserve"> </w:t>
      </w:r>
      <w:r>
        <w:t xml:space="preserve">&lt; 0.001) (Figure 3a). An annual average of 19 cases were documented per year throughout the 1990s up through 2002 and 97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(Figure 2b). The proportion of total annual strandings occurring in Oregon ranged from 8% to 58%, averaging 35% for the whole study period. The proportion of annual strandings occurring along the outer Washington coast ranged from 2% to 23%, averaging 8% for the whole study period. The proportion of annual strandings occurring along the shores of inland Washington waters ranged from 38% to 83%, averaging 57% for the whole study period.</w:t>
      </w:r>
    </w:p>
    <w:p>
      <w:pPr>
        <w:pStyle w:val="BodyText"/>
      </w:pPr>
      <w:r>
        <w:t xml:space="preserve">The distribution of HI cases between these three regions was similar to that of overall strandings, with 34% of all HI cases occurring in Oregon, 50% in inland Washington waters, and the remaining 16% along the outer Washington coast (data not shown). However, the distribution of specific types of HI cases was different between the three regions. Human interaction cases on the outer Washington coast were composed primarily of gunshot wounds (57%) while cases in inland Washington waters were composed primarily of "other" (54%). Cases along the Oregon coast were primarily gunshot wounds (49%) and fisheries entanglements (29%).</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6).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A). In Oregon, the majority of strandings occurred in Clatsop, Tillamook, Coos, and Lincoln counties (Figure 6). These counties were also where the majority of HI cases occurred, though a disproportionately higher number occurred in Clatsop, the majority of which were gunshot wounds (Supplemental Table B).</w:t>
      </w:r>
    </w:p>
    <w:p>
      <w:pPr>
        <w:pStyle w:val="BodyText"/>
      </w:pPr>
      <w:r>
        <w:t xml:space="preserve">Stranding hotspots were apparent throughout inland Washington waters for harbor seals, and distributed along the coast for the other species (Figure 8).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8).</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7). These hotspots do shift seaonally. Boat collision cases during are most dense in inland Washington waters in the summmer and on the coast during winter. Fisheries and gunshot wound cases are only concentrated near Newport, OR during the spring but also exhibit clusters in Puget Sound the rest of the year (Supplemental Figure 1).</w:t>
      </w:r>
    </w:p>
    <w:p>
      <w:pPr>
        <w:pStyle w:val="BodyText"/>
      </w:pPr>
      <w:r>
        <w:rPr>
          <w:b/>
        </w:rPr>
        <w:t xml:space="preserve">Discussion</w:t>
      </w:r>
    </w:p>
    <w:p>
      <w:pPr>
        <w:pStyle w:val="BodyText"/>
      </w:pPr>
      <w:r>
        <w:t xml:space="preserve">Our results highlight spatio-temporal stranding hotspots for pinnipeds in Oregon and Washington from 1989-2016.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attributed to the presence of haul-outs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58% for California sea lions, but only 21% for harbor seals (Table 3). In contrast, fisheries interactions made up a lower proportion of HI cases for those three species but amounted to 65% and 75%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This observed increase in the number of reported strandings likely reflects increasing abundance and increasing stranding response effort rather than being symptomatic of declining population health, as noted by Huggins et al. (2015a). Additionally, it is important to note that increasing trends are likely not linear over time but are instead driven by spikes in strandings, such as the heightened strandings of California sea lions in Oregon in 2009-2010 (Figure 2)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hotsptos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8),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30% of HI cases in Washington but less than 19.1% of total strandings. In Pacific county, 66% of HI cases were gunshot wounds (Supplemental Table A).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4-1.png" id="0" name="Picture"/>
                    <pic:cNvPicPr>
                      <a:picLocks noChangeArrowheads="1" noChangeAspect="1"/>
                    </pic:cNvPicPr>
                  </pic:nvPicPr>
                  <pic:blipFill>
                    <a:blip r:embed="rId26"/>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 (b) annual strandings increasing in Oregon (y = 1.052</w:t>
      </w:r>
      <w:r>
        <w:rPr>
          <w:vertAlign w:val="superscript"/>
        </w:rPr>
        <w:t xml:space="preserve">x</w:t>
      </w:r>
      <w:r>
        <w:t xml:space="preserve">, z = 3.78,</w:t>
      </w:r>
      <w:r>
        <w:t xml:space="preserve"> </w:t>
      </w:r>
      <w:r>
        <w:rPr>
          <w:i/>
        </w:rPr>
        <w:t xml:space="preserve">p</w:t>
      </w:r>
      <w:r>
        <w:t xml:space="preserve"> </w:t>
      </w:r>
      <w:r>
        <w:t xml:space="preserve">&lt; 0.001), inland Washington waters (y = 1.040</w:t>
      </w:r>
      <w:r>
        <w:rPr>
          <w:vertAlign w:val="superscript"/>
        </w:rPr>
        <w:t xml:space="preserve">x</w:t>
      </w:r>
      <w:r>
        <w:t xml:space="preserve">, z = 4.95,</w:t>
      </w:r>
      <w:r>
        <w:t xml:space="preserve"> </w:t>
      </w:r>
      <w:r>
        <w:rPr>
          <w:i/>
        </w:rPr>
        <w:t xml:space="preserve">p</w:t>
      </w:r>
      <w:r>
        <w:t xml:space="preserve"> </w:t>
      </w:r>
      <w:r>
        <w:t xml:space="preserve">&lt; 0.001), and, though in smaller numbers, along the outer Washington coast (y = 1.074</w:t>
      </w:r>
      <w:r>
        <w:rPr>
          <w:vertAlign w:val="superscript"/>
        </w:rPr>
        <w:t xml:space="preserve">x</w:t>
      </w:r>
      <w:r>
        <w:t xml:space="preserve">, z = 3.62,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5-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6-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7-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(b) age class, and (c) human interaction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8-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Percent difference in the total number of human interaction cases in each county from the mean across all counties from 1989-2016. Points indicate locations of marine mammal stranding response networks.</w:t>
      </w:r>
      <w:r>
        <w:t xml:space="preserve"> </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9-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10-1.png" id="0" name="Picture"/>
                    <pic:cNvPicPr>
                      <a:picLocks noChangeArrowheads="1" noChangeAspect="1"/>
                    </pic:cNvPicPr>
                  </pic:nvPicPr>
                  <pic:blipFill>
                    <a:blip r:embed="rId32"/>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w:t>
      </w:r>
      <w:r>
        <w:rPr>
          <w:i/>
        </w:rPr>
        <w:t xml:space="preserve">n</w:t>
      </w:r>
      <w:r>
        <w:t xml:space="preserve"> </w:t>
      </w:r>
      <w:r>
        <w:t xml:space="preserve">= 14,939) by species.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19</w:t>
            </w:r>
          </w:p>
        </w:tc>
        <w:tc>
          <w:p>
            <w:pPr>
              <w:pStyle w:val="Compact"/>
              <w:jc w:val="center"/>
            </w:pPr>
            <w:r>
              <w:t xml:space="preserve">77.4</w:t>
            </w:r>
          </w:p>
        </w:tc>
        <w:tc>
          <w:p>
            <w:pPr>
              <w:pStyle w:val="Compact"/>
              <w:jc w:val="center"/>
            </w:pPr>
            <w:r>
              <w:t xml:space="preserve">1.0</w:t>
            </w:r>
          </w:p>
        </w:tc>
        <w:tc>
          <w:p>
            <w:pPr>
              <w:pStyle w:val="Compact"/>
              <w:jc w:val="center"/>
            </w:pPr>
            <w:r>
              <w:t xml:space="preserve">21.6</w:t>
            </w:r>
          </w:p>
        </w:tc>
        <w:tc>
          <w:p>
            <w:pPr>
              <w:pStyle w:val="Compact"/>
              <w:jc w:val="center"/>
            </w:pPr>
            <w:r>
              <w:t xml:space="preserve">0.2</w:t>
            </w:r>
          </w:p>
        </w:tc>
        <w:tc>
          <w:p>
            <w:pPr>
              <w:pStyle w:val="Compact"/>
              <w:jc w:val="center"/>
            </w:pPr>
            <w:r>
              <w:t xml:space="preserve">9.0</w:t>
            </w:r>
          </w:p>
        </w:tc>
        <w:tc>
          <w:p>
            <w:pPr>
              <w:pStyle w:val="Compact"/>
              <w:jc w:val="center"/>
            </w:pPr>
            <w:r>
              <w:t xml:space="preserve">14.7</w:t>
            </w:r>
          </w:p>
        </w:tc>
        <w:tc>
          <w:p>
            <w:pPr>
              <w:pStyle w:val="Compact"/>
              <w:jc w:val="center"/>
            </w:pPr>
            <w:r>
              <w:t xml:space="preserve">53.1</w:t>
            </w:r>
          </w:p>
        </w:tc>
        <w:tc>
          <w:p>
            <w:pPr>
              <w:pStyle w:val="Compact"/>
              <w:jc w:val="center"/>
            </w:pPr>
            <w:r>
              <w:t xml:space="preserve">23.0</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31.5</w:t>
            </w:r>
          </w:p>
        </w:tc>
        <w:tc>
          <w:p>
            <w:pPr>
              <w:pStyle w:val="Compact"/>
              <w:jc w:val="center"/>
            </w:pPr>
            <w:r>
              <w:t xml:space="preserve">30.9</w:t>
            </w:r>
          </w:p>
        </w:tc>
        <w:tc>
          <w:p>
            <w:pPr>
              <w:pStyle w:val="Compact"/>
              <w:jc w:val="center"/>
            </w:pPr>
            <w:r>
              <w:t xml:space="preserve">37.6</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w:t>
            </w:r>
          </w:p>
        </w:tc>
        <w:tc>
          <w:p>
            <w:pPr>
              <w:pStyle w:val="Compact"/>
              <w:jc w:val="center"/>
            </w:pPr>
            <w:r>
              <w:t xml:space="preserve">24.5</w:t>
            </w:r>
          </w:p>
        </w:tc>
        <w:tc>
          <w:p>
            <w:pPr>
              <w:pStyle w:val="Compact"/>
              <w:jc w:val="center"/>
            </w:pPr>
            <w:r>
              <w:t xml:space="preserve">23.2</w:t>
            </w:r>
          </w:p>
        </w:tc>
        <w:tc>
          <w:p>
            <w:pPr>
              <w:pStyle w:val="Compact"/>
              <w:jc w:val="center"/>
            </w:pPr>
            <w:r>
              <w:t xml:space="preserve">52.3</w:t>
            </w:r>
          </w:p>
        </w:tc>
        <w:tc>
          <w:p>
            <w:pPr>
              <w:pStyle w:val="Compact"/>
              <w:jc w:val="center"/>
            </w:pPr>
            <w:r>
              <w:t xml:space="preserve">45.3</w:t>
            </w:r>
          </w:p>
        </w:tc>
        <w:tc>
          <w:p>
            <w:pPr>
              <w:pStyle w:val="Compact"/>
              <w:jc w:val="center"/>
            </w:pPr>
            <w:r>
              <w:t xml:space="preserve">4.4</w:t>
            </w:r>
          </w:p>
        </w:tc>
        <w:tc>
          <w:p>
            <w:pPr>
              <w:pStyle w:val="Compact"/>
              <w:jc w:val="center"/>
            </w:pPr>
            <w:r>
              <w:t xml:space="preserve">3.7</w:t>
            </w:r>
          </w:p>
        </w:tc>
        <w:tc>
          <w:p>
            <w:pPr>
              <w:pStyle w:val="Compact"/>
              <w:jc w:val="center"/>
            </w:pPr>
            <w:r>
              <w:t xml:space="preserve">14.3</w:t>
            </w:r>
          </w:p>
        </w:tc>
        <w:tc>
          <w:p>
            <w:pPr>
              <w:pStyle w:val="Compact"/>
              <w:jc w:val="center"/>
            </w:pPr>
            <w:r>
              <w:t xml:space="preserve">32.3</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34.8</w:t>
            </w:r>
          </w:p>
        </w:tc>
        <w:tc>
          <w:p>
            <w:pPr>
              <w:pStyle w:val="Compact"/>
              <w:jc w:val="center"/>
            </w:pPr>
            <w:r>
              <w:t xml:space="preserve">13.3</w:t>
            </w:r>
          </w:p>
        </w:tc>
        <w:tc>
          <w:p>
            <w:pPr>
              <w:pStyle w:val="Compact"/>
              <w:jc w:val="center"/>
            </w:pPr>
            <w:r>
              <w:t xml:space="preserve">51.9</w:t>
            </w:r>
          </w:p>
        </w:tc>
        <w:tc>
          <w:p>
            <w:pPr>
              <w:pStyle w:val="Compact"/>
              <w:jc w:val="center"/>
            </w:pPr>
            <w:r>
              <w:t xml:space="preserve">19.8</w:t>
            </w:r>
          </w:p>
        </w:tc>
        <w:tc>
          <w:p>
            <w:pPr>
              <w:pStyle w:val="Compact"/>
              <w:jc w:val="center"/>
            </w:pPr>
            <w:r>
              <w:t xml:space="preserve">18.0</w:t>
            </w:r>
          </w:p>
        </w:tc>
        <w:tc>
          <w:p>
            <w:pPr>
              <w:pStyle w:val="Compact"/>
              <w:jc w:val="center"/>
            </w:pPr>
            <w:r>
              <w:t xml:space="preserve">11.9</w:t>
            </w:r>
          </w:p>
        </w:tc>
        <w:tc>
          <w:p>
            <w:pPr>
              <w:pStyle w:val="Compact"/>
              <w:jc w:val="center"/>
            </w:pPr>
            <w:r>
              <w:t xml:space="preserve">5.6</w:t>
            </w:r>
          </w:p>
        </w:tc>
        <w:tc>
          <w:p>
            <w:pPr>
              <w:pStyle w:val="Compact"/>
              <w:jc w:val="center"/>
            </w:pPr>
            <w:r>
              <w:t xml:space="preserve">44.7</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1</w:t>
            </w:r>
          </w:p>
        </w:tc>
        <w:tc>
          <w:p>
            <w:pPr>
              <w:pStyle w:val="Compact"/>
              <w:jc w:val="center"/>
            </w:pPr>
            <w:r>
              <w:t xml:space="preserve">23.8</w:t>
            </w:r>
          </w:p>
        </w:tc>
        <w:tc>
          <w:p>
            <w:pPr>
              <w:pStyle w:val="Compact"/>
              <w:jc w:val="center"/>
            </w:pPr>
            <w:r>
              <w:t xml:space="preserve">39.3</w:t>
            </w:r>
          </w:p>
        </w:tc>
        <w:tc>
          <w:p>
            <w:pPr>
              <w:pStyle w:val="Compact"/>
              <w:jc w:val="center"/>
            </w:pPr>
            <w:r>
              <w:t xml:space="preserve">36.9</w:t>
            </w:r>
          </w:p>
        </w:tc>
        <w:tc>
          <w:p>
            <w:pPr>
              <w:pStyle w:val="Compact"/>
              <w:jc w:val="center"/>
            </w:pPr>
            <w:r>
              <w:t xml:space="preserve">25.4</w:t>
            </w:r>
          </w:p>
        </w:tc>
        <w:tc>
          <w:p>
            <w:pPr>
              <w:pStyle w:val="Compact"/>
              <w:jc w:val="center"/>
            </w:pPr>
            <w:r>
              <w:t xml:space="preserve">31.1</w:t>
            </w:r>
          </w:p>
        </w:tc>
        <w:tc>
          <w:p>
            <w:pPr>
              <w:pStyle w:val="Compact"/>
              <w:jc w:val="center"/>
            </w:pPr>
            <w:r>
              <w:t xml:space="preserve">8.2</w:t>
            </w:r>
          </w:p>
        </w:tc>
        <w:tc>
          <w:p>
            <w:pPr>
              <w:pStyle w:val="Compact"/>
              <w:jc w:val="center"/>
            </w:pPr>
            <w:r>
              <w:t xml:space="preserve">4.9</w:t>
            </w:r>
          </w:p>
        </w:tc>
        <w:tc>
          <w:p>
            <w:pPr>
              <w:pStyle w:val="Compact"/>
              <w:jc w:val="center"/>
            </w:pPr>
            <w:r>
              <w:t xml:space="preserve">30.3</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41.6</w:t>
            </w:r>
          </w:p>
        </w:tc>
        <w:tc>
          <w:p>
            <w:pPr>
              <w:pStyle w:val="Compact"/>
              <w:jc w:val="center"/>
            </w:pPr>
            <w:r>
              <w:t xml:space="preserve">33.3</w:t>
            </w:r>
          </w:p>
        </w:tc>
        <w:tc>
          <w:p>
            <w:pPr>
              <w:pStyle w:val="Compact"/>
              <w:jc w:val="center"/>
            </w:pPr>
            <w:r>
              <w:t xml:space="preserve">25.1</w:t>
            </w:r>
          </w:p>
        </w:tc>
        <w:tc>
          <w:p>
            <w:pPr>
              <w:pStyle w:val="Compact"/>
              <w:jc w:val="center"/>
            </w:pPr>
            <w:r>
              <w:t xml:space="preserve">13.5</w:t>
            </w:r>
          </w:p>
        </w:tc>
        <w:tc>
          <w:p>
            <w:pPr>
              <w:pStyle w:val="Compact"/>
              <w:jc w:val="center"/>
            </w:pPr>
            <w:r>
              <w:t xml:space="preserve">7.7</w:t>
            </w:r>
          </w:p>
        </w:tc>
        <w:tc>
          <w:p>
            <w:pPr>
              <w:pStyle w:val="Compact"/>
              <w:jc w:val="center"/>
            </w:pPr>
            <w:r>
              <w:t xml:space="preserve">11.7</w:t>
            </w:r>
          </w:p>
        </w:tc>
        <w:tc>
          <w:p>
            <w:pPr>
              <w:pStyle w:val="Compact"/>
              <w:jc w:val="center"/>
            </w:pPr>
            <w:r>
              <w:t xml:space="preserve">54.7</w:t>
            </w:r>
          </w:p>
        </w:tc>
        <w:tc>
          <w:p>
            <w:pPr>
              <w:pStyle w:val="Compact"/>
              <w:jc w:val="center"/>
            </w:pPr>
            <w:r>
              <w:t xml:space="preserve">12.4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33.6</w:t>
            </w:r>
          </w:p>
        </w:tc>
        <w:tc>
          <w:p>
            <w:pPr>
              <w:pStyle w:val="Compact"/>
              <w:jc w:val="center"/>
            </w:pPr>
            <w:r>
              <w:t xml:space="preserve">17.2</w:t>
            </w:r>
          </w:p>
        </w:tc>
        <w:tc>
          <w:p>
            <w:pPr>
              <w:pStyle w:val="Compact"/>
              <w:jc w:val="center"/>
            </w:pPr>
            <w:r>
              <w:t xml:space="preserve">49.2</w:t>
            </w:r>
          </w:p>
        </w:tc>
        <w:tc>
          <w:p>
            <w:pPr>
              <w:pStyle w:val="Compact"/>
              <w:jc w:val="center"/>
            </w:pPr>
            <w:r>
              <w:t xml:space="preserve">28.4</w:t>
            </w:r>
          </w:p>
        </w:tc>
        <w:tc>
          <w:p>
            <w:pPr>
              <w:pStyle w:val="Compact"/>
              <w:jc w:val="center"/>
            </w:pPr>
            <w:r>
              <w:t xml:space="preserve">6.7</w:t>
            </w:r>
          </w:p>
        </w:tc>
        <w:tc>
          <w:p>
            <w:pPr>
              <w:pStyle w:val="Compact"/>
              <w:jc w:val="center"/>
            </w:pPr>
            <w:r>
              <w:t xml:space="preserve">6.3</w:t>
            </w:r>
          </w:p>
        </w:tc>
        <w:tc>
          <w:p>
            <w:pPr>
              <w:pStyle w:val="Compact"/>
              <w:jc w:val="center"/>
            </w:pPr>
            <w:r>
              <w:t xml:space="preserve">23.1</w:t>
            </w:r>
          </w:p>
        </w:tc>
        <w:tc>
          <w:p>
            <w:pPr>
              <w:pStyle w:val="Compact"/>
              <w:jc w:val="center"/>
            </w:pPr>
            <w:r>
              <w:t xml:space="preserve">35.6</w:t>
            </w:r>
          </w:p>
        </w:tc>
      </w:tr>
    </w:tbl>
    <w:p>
      <w:pPr>
        <w:pStyle w:val="BodyText"/>
      </w:pPr>
      <w:r>
        <w:t xml:space="preserve">Table 2: Age and sex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2,570</w:t>
            </w:r>
          </w:p>
        </w:tc>
        <w:tc>
          <w:p>
            <w:pPr>
              <w:pStyle w:val="Compact"/>
              <w:jc w:val="center"/>
            </w:pPr>
            <w:r>
              <w:t xml:space="preserve">17.2</w:t>
            </w:r>
          </w:p>
        </w:tc>
        <w:tc>
          <w:p>
            <w:pPr>
              <w:pStyle w:val="Compact"/>
              <w:jc w:val="center"/>
            </w:pPr>
            <w:r>
              <w:t xml:space="preserve">404</w:t>
            </w:r>
          </w:p>
        </w:tc>
        <w:tc>
          <w:p>
            <w:pPr>
              <w:pStyle w:val="Compact"/>
              <w:jc w:val="center"/>
            </w:pPr>
            <w:r>
              <w:t xml:space="preserve">15.7</w:t>
            </w:r>
          </w:p>
        </w:tc>
        <w:tc>
          <w:p>
            <w:pPr>
              <w:pStyle w:val="Compact"/>
              <w:jc w:val="center"/>
            </w:pPr>
            <w:r>
              <w:t xml:space="preserve">18.3</w:t>
            </w:r>
          </w:p>
        </w:tc>
        <w:tc>
          <w:p>
            <w:pPr>
              <w:pStyle w:val="Compact"/>
              <w:jc w:val="center"/>
            </w:pPr>
            <w:r>
              <w:t xml:space="preserve">32.4</w:t>
            </w:r>
          </w:p>
        </w:tc>
        <w:tc>
          <w:p>
            <w:pPr>
              <w:pStyle w:val="Compact"/>
              <w:jc w:val="center"/>
            </w:pPr>
            <w:r>
              <w:t xml:space="preserve">5.4</w:t>
            </w:r>
          </w:p>
        </w:tc>
        <w:tc>
          <w:p>
            <w:pPr>
              <w:pStyle w:val="Compact"/>
              <w:jc w:val="center"/>
            </w:pPr>
            <w:r>
              <w:t xml:space="preserve">43.8</w:t>
            </w:r>
          </w:p>
        </w:tc>
      </w:tr>
      <w:tr>
        <w:tc>
          <w:p>
            <w:pPr>
              <w:pStyle w:val="Compact"/>
              <w:jc w:val="center"/>
            </w:pPr>
            <w:r>
              <w:t xml:space="preserve">Male</w:t>
            </w:r>
          </w:p>
        </w:tc>
        <w:tc>
          <w:p>
            <w:pPr>
              <w:pStyle w:val="Compact"/>
              <w:jc w:val="center"/>
            </w:pPr>
            <w:r>
              <w:t xml:space="preserve">5,021</w:t>
            </w:r>
          </w:p>
        </w:tc>
        <w:tc>
          <w:p>
            <w:pPr>
              <w:pStyle w:val="Compact"/>
              <w:jc w:val="center"/>
            </w:pPr>
            <w:r>
              <w:t xml:space="preserve">33.6</w:t>
            </w:r>
          </w:p>
        </w:tc>
        <w:tc>
          <w:p>
            <w:pPr>
              <w:pStyle w:val="Compact"/>
              <w:jc w:val="center"/>
            </w:pPr>
            <w:r>
              <w:t xml:space="preserve">818</w:t>
            </w:r>
          </w:p>
        </w:tc>
        <w:tc>
          <w:p>
            <w:pPr>
              <w:pStyle w:val="Compact"/>
              <w:jc w:val="center"/>
            </w:pPr>
            <w:r>
              <w:t xml:space="preserve">16.3</w:t>
            </w:r>
          </w:p>
        </w:tc>
        <w:tc>
          <w:p>
            <w:pPr>
              <w:pStyle w:val="Compact"/>
              <w:jc w:val="center"/>
            </w:pPr>
            <w:r>
              <w:t xml:space="preserve">15.4</w:t>
            </w:r>
          </w:p>
        </w:tc>
        <w:tc>
          <w:p>
            <w:pPr>
              <w:pStyle w:val="Compact"/>
              <w:jc w:val="center"/>
            </w:pPr>
            <w:r>
              <w:t xml:space="preserve">47.2</w:t>
            </w:r>
          </w:p>
        </w:tc>
        <w:tc>
          <w:p>
            <w:pPr>
              <w:pStyle w:val="Compact"/>
              <w:jc w:val="center"/>
            </w:pPr>
            <w:r>
              <w:t xml:space="preserve">4.9</w:t>
            </w:r>
          </w:p>
        </w:tc>
        <w:tc>
          <w:p>
            <w:pPr>
              <w:pStyle w:val="Compact"/>
              <w:jc w:val="center"/>
            </w:pPr>
            <w:r>
              <w:t xml:space="preserve">32.5</w:t>
            </w:r>
          </w:p>
        </w:tc>
      </w:tr>
      <w:tr>
        <w:tc>
          <w:p>
            <w:pPr>
              <w:pStyle w:val="Compact"/>
              <w:jc w:val="center"/>
            </w:pPr>
            <w:r>
              <w:t xml:space="preserve">Unid. Sex</w:t>
            </w:r>
          </w:p>
        </w:tc>
        <w:tc>
          <w:p>
            <w:pPr>
              <w:pStyle w:val="Compact"/>
              <w:jc w:val="center"/>
            </w:pPr>
            <w:r>
              <w:t xml:space="preserve">7,348</w:t>
            </w:r>
          </w:p>
        </w:tc>
        <w:tc>
          <w:p>
            <w:pPr>
              <w:pStyle w:val="Compact"/>
              <w:jc w:val="center"/>
            </w:pPr>
            <w:r>
              <w:t xml:space="preserve">49.2</w:t>
            </w:r>
          </w:p>
        </w:tc>
        <w:tc>
          <w:p>
            <w:pPr>
              <w:pStyle w:val="Compact"/>
              <w:jc w:val="center"/>
            </w:pPr>
            <w:r>
              <w:t xml:space="preserve">360</w:t>
            </w:r>
          </w:p>
        </w:tc>
        <w:tc>
          <w:p>
            <w:pPr>
              <w:pStyle w:val="Compact"/>
              <w:jc w:val="center"/>
            </w:pPr>
            <w:r>
              <w:t xml:space="preserve">4.9</w:t>
            </w:r>
          </w:p>
        </w:tc>
        <w:tc>
          <w:p>
            <w:pPr>
              <w:pStyle w:val="Compact"/>
              <w:jc w:val="center"/>
            </w:pPr>
            <w:r>
              <w:t xml:space="preserve">34.7</w:t>
            </w:r>
          </w:p>
        </w:tc>
        <w:tc>
          <w:p>
            <w:pPr>
              <w:pStyle w:val="Compact"/>
              <w:jc w:val="center"/>
            </w:pPr>
            <w:r>
              <w:t xml:space="preserve">19.4</w:t>
            </w:r>
          </w:p>
        </w:tc>
        <w:tc>
          <w:p>
            <w:pPr>
              <w:pStyle w:val="Compact"/>
              <w:jc w:val="center"/>
            </w:pPr>
            <w:r>
              <w:t xml:space="preserve">3.3</w:t>
            </w:r>
          </w:p>
        </w:tc>
        <w:tc>
          <w:p>
            <w:pPr>
              <w:pStyle w:val="Compact"/>
              <w:jc w:val="center"/>
            </w:pPr>
            <w:r>
              <w:t xml:space="preserve">42.5</w:t>
            </w:r>
          </w:p>
        </w:tc>
      </w:tr>
      <w:tr>
        <w:tc>
          <w:p>
            <w:pPr>
              <w:pStyle w:val="Compact"/>
              <w:jc w:val="center"/>
            </w:pPr>
            <w:r>
              <w:t xml:space="preserve">Pup</w:t>
            </w:r>
          </w:p>
        </w:tc>
        <w:tc>
          <w:p>
            <w:pPr>
              <w:pStyle w:val="Compact"/>
              <w:jc w:val="center"/>
            </w:pPr>
            <w:r>
              <w:t xml:space="preserve">4,242</w:t>
            </w:r>
          </w:p>
        </w:tc>
        <w:tc>
          <w:p>
            <w:pPr>
              <w:pStyle w:val="Compact"/>
              <w:jc w:val="center"/>
            </w:pPr>
            <w:r>
              <w:t xml:space="preserve">28.4</w:t>
            </w:r>
          </w:p>
        </w:tc>
        <w:tc>
          <w:p>
            <w:pPr>
              <w:pStyle w:val="Compact"/>
              <w:jc w:val="center"/>
            </w:pPr>
            <w:r>
              <w:t xml:space="preserve">459</w:t>
            </w:r>
          </w:p>
        </w:tc>
        <w:tc>
          <w:p>
            <w:pPr>
              <w:pStyle w:val="Compact"/>
              <w:jc w:val="center"/>
            </w:pPr>
            <w:r>
              <w:t xml:space="preserve">10.8</w:t>
            </w:r>
          </w:p>
        </w:tc>
        <w:tc>
          <w:p>
            <w:pPr>
              <w:pStyle w:val="Compact"/>
              <w:jc w:val="center"/>
            </w:pPr>
            <w:r>
              <w:t xml:space="preserve">17.5</w:t>
            </w:r>
          </w:p>
        </w:tc>
        <w:tc>
          <w:p>
            <w:pPr>
              <w:pStyle w:val="Compact"/>
              <w:jc w:val="center"/>
            </w:pPr>
            <w:r>
              <w:t xml:space="preserve">4.2</w:t>
            </w:r>
          </w:p>
        </w:tc>
        <w:tc>
          <w:p>
            <w:pPr>
              <w:pStyle w:val="Compact"/>
              <w:jc w:val="center"/>
            </w:pPr>
            <w:r>
              <w:t xml:space="preserve">6.8</w:t>
            </w:r>
          </w:p>
        </w:tc>
        <w:tc>
          <w:p>
            <w:pPr>
              <w:pStyle w:val="Compact"/>
              <w:jc w:val="center"/>
            </w:pPr>
            <w:r>
              <w:t xml:space="preserve">71.6</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6.7</w:t>
            </w:r>
          </w:p>
        </w:tc>
        <w:tc>
          <w:p>
            <w:pPr>
              <w:pStyle w:val="Compact"/>
              <w:jc w:val="center"/>
            </w:pPr>
            <w:r>
              <w:t xml:space="preserve">82</w:t>
            </w:r>
          </w:p>
        </w:tc>
        <w:tc>
          <w:p>
            <w:pPr>
              <w:pStyle w:val="Compact"/>
              <w:jc w:val="center"/>
            </w:pPr>
            <w:r>
              <w:t xml:space="preserve">8.2</w:t>
            </w:r>
          </w:p>
        </w:tc>
        <w:tc>
          <w:p>
            <w:pPr>
              <w:pStyle w:val="Compact"/>
              <w:jc w:val="center"/>
            </w:pPr>
            <w:r>
              <w:t xml:space="preserve">38.8</w:t>
            </w:r>
          </w:p>
        </w:tc>
        <w:tc>
          <w:p>
            <w:pPr>
              <w:pStyle w:val="Compact"/>
              <w:jc w:val="center"/>
            </w:pPr>
            <w:r>
              <w:t xml:space="preserve">21.2</w:t>
            </w:r>
          </w:p>
        </w:tc>
        <w:tc>
          <w:p>
            <w:pPr>
              <w:pStyle w:val="Compact"/>
              <w:jc w:val="center"/>
            </w:pPr>
            <w:r>
              <w:t xml:space="preserve">5.0</w:t>
            </w:r>
          </w:p>
        </w:tc>
        <w:tc>
          <w:p>
            <w:pPr>
              <w:pStyle w:val="Compact"/>
              <w:jc w:val="center"/>
            </w:pPr>
            <w:r>
              <w:t xml:space="preserve">35.0</w:t>
            </w:r>
          </w:p>
        </w:tc>
      </w:tr>
      <w:tr>
        <w:tc>
          <w:p>
            <w:pPr>
              <w:pStyle w:val="Compact"/>
              <w:jc w:val="center"/>
            </w:pPr>
            <w:r>
              <w:t xml:space="preserve">Subadult</w:t>
            </w:r>
          </w:p>
        </w:tc>
        <w:tc>
          <w:p>
            <w:pPr>
              <w:pStyle w:val="Compact"/>
              <w:jc w:val="center"/>
            </w:pPr>
            <w:r>
              <w:t xml:space="preserve">936</w:t>
            </w:r>
          </w:p>
        </w:tc>
        <w:tc>
          <w:p>
            <w:pPr>
              <w:pStyle w:val="Compact"/>
              <w:jc w:val="center"/>
            </w:pPr>
            <w:r>
              <w:t xml:space="preserve">6.3</w:t>
            </w:r>
          </w:p>
        </w:tc>
        <w:tc>
          <w:p>
            <w:pPr>
              <w:pStyle w:val="Compact"/>
              <w:jc w:val="center"/>
            </w:pPr>
            <w:r>
              <w:t xml:space="preserve">149</w:t>
            </w:r>
          </w:p>
        </w:tc>
        <w:tc>
          <w:p>
            <w:pPr>
              <w:pStyle w:val="Compact"/>
              <w:jc w:val="center"/>
            </w:pPr>
            <w:r>
              <w:t xml:space="preserve">15.9</w:t>
            </w:r>
          </w:p>
        </w:tc>
        <w:tc>
          <w:p>
            <w:pPr>
              <w:pStyle w:val="Compact"/>
              <w:jc w:val="center"/>
            </w:pPr>
            <w:r>
              <w:t xml:space="preserve">20.9</w:t>
            </w:r>
          </w:p>
        </w:tc>
        <w:tc>
          <w:p>
            <w:pPr>
              <w:pStyle w:val="Compact"/>
              <w:jc w:val="center"/>
            </w:pPr>
            <w:r>
              <w:t xml:space="preserve">51.4</w:t>
            </w:r>
          </w:p>
        </w:tc>
        <w:tc>
          <w:p>
            <w:pPr>
              <w:pStyle w:val="Compact"/>
              <w:jc w:val="center"/>
            </w:pPr>
            <w:r>
              <w:t xml:space="preserve">4.7</w:t>
            </w:r>
          </w:p>
        </w:tc>
        <w:tc>
          <w:p>
            <w:pPr>
              <w:pStyle w:val="Compact"/>
              <w:jc w:val="center"/>
            </w:pPr>
            <w:r>
              <w:t xml:space="preserve">23.0</w:t>
            </w:r>
          </w:p>
        </w:tc>
      </w:tr>
      <w:tr>
        <w:tc>
          <w:p>
            <w:pPr>
              <w:pStyle w:val="Compact"/>
              <w:jc w:val="center"/>
            </w:pPr>
            <w:r>
              <w:t xml:space="preserve">Adult</w:t>
            </w:r>
          </w:p>
        </w:tc>
        <w:tc>
          <w:p>
            <w:pPr>
              <w:pStyle w:val="Compact"/>
              <w:jc w:val="center"/>
            </w:pPr>
            <w:r>
              <w:t xml:space="preserve">3,444</w:t>
            </w:r>
          </w:p>
        </w:tc>
        <w:tc>
          <w:p>
            <w:pPr>
              <w:pStyle w:val="Compact"/>
              <w:jc w:val="center"/>
            </w:pPr>
            <w:r>
              <w:t xml:space="preserve">23.1</w:t>
            </w:r>
          </w:p>
        </w:tc>
        <w:tc>
          <w:p>
            <w:pPr>
              <w:pStyle w:val="Compact"/>
              <w:jc w:val="center"/>
            </w:pPr>
            <w:r>
              <w:t xml:space="preserve">580</w:t>
            </w:r>
          </w:p>
        </w:tc>
        <w:tc>
          <w:p>
            <w:pPr>
              <w:pStyle w:val="Compact"/>
              <w:jc w:val="center"/>
            </w:pPr>
            <w:r>
              <w:t xml:space="preserve">16.8</w:t>
            </w:r>
          </w:p>
        </w:tc>
        <w:tc>
          <w:p>
            <w:pPr>
              <w:pStyle w:val="Compact"/>
              <w:jc w:val="center"/>
            </w:pPr>
            <w:r>
              <w:t xml:space="preserve">16.4</w:t>
            </w:r>
          </w:p>
        </w:tc>
        <w:tc>
          <w:p>
            <w:pPr>
              <w:pStyle w:val="Compact"/>
              <w:jc w:val="center"/>
            </w:pPr>
            <w:r>
              <w:t xml:space="preserve">57.9</w:t>
            </w:r>
          </w:p>
        </w:tc>
        <w:tc>
          <w:p>
            <w:pPr>
              <w:pStyle w:val="Compact"/>
              <w:jc w:val="center"/>
            </w:pPr>
            <w:r>
              <w:t xml:space="preserve">4.7</w:t>
            </w:r>
          </w:p>
        </w:tc>
        <w:tc>
          <w:p>
            <w:pPr>
              <w:pStyle w:val="Compact"/>
              <w:jc w:val="center"/>
            </w:pPr>
            <w:r>
              <w:t xml:space="preserve">20.9</w:t>
            </w:r>
          </w:p>
        </w:tc>
      </w:tr>
      <w:tr>
        <w:tc>
          <w:p>
            <w:pPr>
              <w:pStyle w:val="Compact"/>
              <w:jc w:val="center"/>
            </w:pPr>
            <w:r>
              <w:t xml:space="preserve">Unid. Age</w:t>
            </w:r>
          </w:p>
        </w:tc>
        <w:tc>
          <w:p>
            <w:pPr>
              <w:pStyle w:val="Compact"/>
              <w:jc w:val="center"/>
            </w:pPr>
            <w:r>
              <w:t xml:space="preserve">5,319</w:t>
            </w:r>
          </w:p>
        </w:tc>
        <w:tc>
          <w:p>
            <w:pPr>
              <w:pStyle w:val="Compact"/>
              <w:jc w:val="center"/>
            </w:pPr>
            <w:r>
              <w:t xml:space="preserve">35.6</w:t>
            </w:r>
          </w:p>
        </w:tc>
        <w:tc>
          <w:p>
            <w:pPr>
              <w:pStyle w:val="Compact"/>
              <w:jc w:val="center"/>
            </w:pPr>
            <w:r>
              <w:t xml:space="preserve">358</w:t>
            </w:r>
          </w:p>
        </w:tc>
        <w:tc>
          <w:p>
            <w:pPr>
              <w:pStyle w:val="Compact"/>
              <w:jc w:val="center"/>
            </w:pPr>
            <w:r>
              <w:t xml:space="preserve">6.7</w:t>
            </w:r>
          </w:p>
        </w:tc>
        <w:tc>
          <w:p>
            <w:pPr>
              <w:pStyle w:val="Compact"/>
              <w:jc w:val="center"/>
            </w:pPr>
            <w:r>
              <w:t xml:space="preserve">26.7</w:t>
            </w:r>
          </w:p>
        </w:tc>
        <w:tc>
          <w:p>
            <w:pPr>
              <w:pStyle w:val="Compact"/>
              <w:jc w:val="center"/>
            </w:pPr>
            <w:r>
              <w:t xml:space="preserve">40.9</w:t>
            </w:r>
          </w:p>
        </w:tc>
        <w:tc>
          <w:p>
            <w:pPr>
              <w:pStyle w:val="Compact"/>
              <w:jc w:val="center"/>
            </w:pPr>
            <w:r>
              <w:t xml:space="preserve">2.0</w:t>
            </w:r>
          </w:p>
        </w:tc>
        <w:tc>
          <w:p>
            <w:pPr>
              <w:pStyle w:val="Compact"/>
              <w:jc w:val="center"/>
            </w:pPr>
            <w:r>
              <w:t xml:space="preserve">30.4</w:t>
            </w:r>
          </w:p>
        </w:tc>
      </w:tr>
    </w:tbl>
    <w:p>
      <w:pPr>
        <w:pStyle w:val="BodyText"/>
      </w:pPr>
      <w:r>
        <w:t xml:space="preserve">Table 3: Species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18.9</w:t>
            </w:r>
          </w:p>
        </w:tc>
        <w:tc>
          <w:p>
            <w:pPr>
              <w:pStyle w:val="Compact"/>
              <w:jc w:val="center"/>
            </w:pPr>
            <w:r>
              <w:t xml:space="preserve">69.2</w:t>
            </w:r>
          </w:p>
        </w:tc>
        <w:tc>
          <w:p>
            <w:pPr>
              <w:pStyle w:val="Compact"/>
              <w:jc w:val="center"/>
            </w:pPr>
            <w:r>
              <w:t xml:space="preserve">11.1</w:t>
            </w:r>
          </w:p>
        </w:tc>
        <w:tc>
          <w:p>
            <w:pPr>
              <w:pStyle w:val="Compact"/>
              <w:jc w:val="center"/>
            </w:pPr>
            <w:r>
              <w:t xml:space="preserve">19.7</w:t>
            </w:r>
          </w:p>
        </w:tc>
        <w:tc>
          <w:p>
            <w:pPr>
              <w:pStyle w:val="Compact"/>
              <w:jc w:val="center"/>
            </w:pPr>
            <w:r>
              <w:t xml:space="preserve">428</w:t>
            </w:r>
          </w:p>
        </w:tc>
        <w:tc>
          <w:p>
            <w:pPr>
              <w:pStyle w:val="Compact"/>
              <w:jc w:val="center"/>
            </w:pPr>
            <w:r>
              <w:t xml:space="preserve">15.2</w:t>
            </w:r>
          </w:p>
        </w:tc>
        <w:tc>
          <w:p>
            <w:pPr>
              <w:pStyle w:val="Compact"/>
              <w:jc w:val="center"/>
            </w:pPr>
            <w:r>
              <w:t xml:space="preserve">18.3</w:t>
            </w:r>
          </w:p>
        </w:tc>
        <w:tc>
          <w:p>
            <w:pPr>
              <w:pStyle w:val="Compact"/>
              <w:jc w:val="center"/>
            </w:pPr>
            <w:r>
              <w:t xml:space="preserve">58.5</w:t>
            </w:r>
          </w:p>
        </w:tc>
        <w:tc>
          <w:p>
            <w:pPr>
              <w:pStyle w:val="Compact"/>
              <w:jc w:val="center"/>
            </w:pPr>
            <w:r>
              <w:t xml:space="preserve">3.5</w:t>
            </w:r>
          </w:p>
        </w:tc>
        <w:tc>
          <w:p>
            <w:pPr>
              <w:pStyle w:val="Compact"/>
              <w:jc w:val="center"/>
            </w:pPr>
            <w:r>
              <w:t xml:space="preserve">19.7</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1.1</w:t>
            </w:r>
          </w:p>
        </w:tc>
        <w:tc>
          <w:p>
            <w:pPr>
              <w:pStyle w:val="Compact"/>
              <w:jc w:val="center"/>
            </w:pPr>
            <w:r>
              <w:t xml:space="preserve">60.6</w:t>
            </w:r>
          </w:p>
        </w:tc>
        <w:tc>
          <w:p>
            <w:pPr>
              <w:pStyle w:val="Compact"/>
              <w:jc w:val="center"/>
            </w:pPr>
            <w:r>
              <w:t xml:space="preserve">33.9</w:t>
            </w:r>
          </w:p>
        </w:tc>
        <w:tc>
          <w:p>
            <w:pPr>
              <w:pStyle w:val="Compact"/>
              <w:jc w:val="center"/>
            </w:pPr>
            <w:r>
              <w:t xml:space="preserve">5.5</w:t>
            </w:r>
          </w:p>
        </w:tc>
        <w:tc>
          <w:p>
            <w:pPr>
              <w:pStyle w:val="Compact"/>
              <w:jc w:val="center"/>
            </w:pPr>
            <w:r>
              <w:t xml:space="preserve">23</w:t>
            </w:r>
          </w:p>
        </w:tc>
        <w:tc>
          <w:p>
            <w:pPr>
              <w:pStyle w:val="Compact"/>
              <w:jc w:val="center"/>
            </w:pPr>
            <w:r>
              <w:t xml:space="preserve">13.9</w:t>
            </w:r>
          </w:p>
        </w:tc>
        <w:tc>
          <w:p>
            <w:pPr>
              <w:pStyle w:val="Compact"/>
              <w:jc w:val="center"/>
            </w:pPr>
            <w:r>
              <w:t xml:space="preserve">65.2</w:t>
            </w:r>
          </w:p>
        </w:tc>
        <w:tc>
          <w:p>
            <w:pPr>
              <w:pStyle w:val="Compact"/>
              <w:jc w:val="center"/>
            </w:pPr>
            <w:r>
              <w:t xml:space="preserve">4.3</w:t>
            </w:r>
          </w:p>
        </w:tc>
        <w:tc>
          <w:p>
            <w:pPr>
              <w:pStyle w:val="Compact"/>
              <w:jc w:val="center"/>
            </w:pPr>
            <w:r>
              <w:t xml:space="preserve">0.0</w:t>
            </w:r>
          </w:p>
        </w:tc>
        <w:tc>
          <w:p>
            <w:pPr>
              <w:pStyle w:val="Compact"/>
              <w:jc w:val="center"/>
            </w:pPr>
            <w:r>
              <w:t xml:space="preserve">30.4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58.4</w:t>
            </w:r>
          </w:p>
        </w:tc>
        <w:tc>
          <w:p>
            <w:pPr>
              <w:pStyle w:val="Compact"/>
              <w:jc w:val="center"/>
            </w:pPr>
            <w:r>
              <w:t xml:space="preserve">15.3</w:t>
            </w:r>
          </w:p>
        </w:tc>
        <w:tc>
          <w:p>
            <w:pPr>
              <w:pStyle w:val="Compact"/>
              <w:jc w:val="center"/>
            </w:pPr>
            <w:r>
              <w:t xml:space="preserve">6.8</w:t>
            </w:r>
          </w:p>
        </w:tc>
        <w:tc>
          <w:p>
            <w:pPr>
              <w:pStyle w:val="Compact"/>
              <w:jc w:val="center"/>
            </w:pPr>
            <w:r>
              <w:t xml:space="preserve">77.9</w:t>
            </w:r>
          </w:p>
        </w:tc>
        <w:tc>
          <w:p>
            <w:pPr>
              <w:pStyle w:val="Compact"/>
              <w:jc w:val="center"/>
            </w:pPr>
            <w:r>
              <w:t xml:space="preserve">865</w:t>
            </w:r>
          </w:p>
        </w:tc>
        <w:tc>
          <w:p>
            <w:pPr>
              <w:pStyle w:val="Compact"/>
              <w:jc w:val="center"/>
            </w:pPr>
            <w:r>
              <w:t xml:space="preserve">9.9</w:t>
            </w:r>
          </w:p>
        </w:tc>
        <w:tc>
          <w:p>
            <w:pPr>
              <w:pStyle w:val="Compact"/>
              <w:jc w:val="center"/>
            </w:pPr>
            <w:r>
              <w:t xml:space="preserve">18.7</w:t>
            </w:r>
          </w:p>
        </w:tc>
        <w:tc>
          <w:p>
            <w:pPr>
              <w:pStyle w:val="Compact"/>
              <w:jc w:val="center"/>
            </w:pPr>
            <w:r>
              <w:t xml:space="preserve">20.7</w:t>
            </w:r>
          </w:p>
        </w:tc>
        <w:tc>
          <w:p>
            <w:pPr>
              <w:pStyle w:val="Compact"/>
              <w:jc w:val="center"/>
            </w:pPr>
            <w:r>
              <w:t xml:space="preserve">6.0</w:t>
            </w:r>
          </w:p>
        </w:tc>
        <w:tc>
          <w:p>
            <w:pPr>
              <w:pStyle w:val="Compact"/>
              <w:jc w:val="center"/>
            </w:pPr>
            <w:r>
              <w:t xml:space="preserve">54.5</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66.3</w:t>
            </w:r>
          </w:p>
        </w:tc>
        <w:tc>
          <w:p>
            <w:pPr>
              <w:pStyle w:val="Compact"/>
              <w:jc w:val="center"/>
            </w:pPr>
            <w:r>
              <w:t xml:space="preserve">16.3</w:t>
            </w:r>
          </w:p>
        </w:tc>
        <w:tc>
          <w:p>
            <w:pPr>
              <w:pStyle w:val="Compact"/>
              <w:jc w:val="center"/>
            </w:pPr>
            <w:r>
              <w:t xml:space="preserve">17.4</w:t>
            </w:r>
          </w:p>
        </w:tc>
        <w:tc>
          <w:p>
            <w:pPr>
              <w:pStyle w:val="Compact"/>
              <w:jc w:val="center"/>
            </w:pPr>
            <w:r>
              <w:t xml:space="preserve">36</w:t>
            </w:r>
          </w:p>
        </w:tc>
        <w:tc>
          <w:p>
            <w:pPr>
              <w:pStyle w:val="Compact"/>
              <w:jc w:val="center"/>
            </w:pPr>
            <w:r>
              <w:t xml:space="preserve">8.1</w:t>
            </w:r>
          </w:p>
        </w:tc>
        <w:tc>
          <w:p>
            <w:pPr>
              <w:pStyle w:val="Compact"/>
              <w:jc w:val="center"/>
            </w:pPr>
            <w:r>
              <w:t xml:space="preserve">11.1</w:t>
            </w:r>
          </w:p>
        </w:tc>
        <w:tc>
          <w:p>
            <w:pPr>
              <w:pStyle w:val="Compact"/>
              <w:jc w:val="center"/>
            </w:pPr>
            <w:r>
              <w:t xml:space="preserve">33.3</w:t>
            </w:r>
          </w:p>
        </w:tc>
        <w:tc>
          <w:p>
            <w:pPr>
              <w:pStyle w:val="Compact"/>
              <w:jc w:val="center"/>
            </w:pPr>
            <w:r>
              <w:t xml:space="preserve">11.1</w:t>
            </w:r>
          </w:p>
        </w:tc>
        <w:tc>
          <w:p>
            <w:pPr>
              <w:pStyle w:val="Compact"/>
              <w:jc w:val="center"/>
            </w:pPr>
            <w:r>
              <w:t xml:space="preserve">44.4</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0.8</w:t>
            </w:r>
          </w:p>
        </w:tc>
        <w:tc>
          <w:p>
            <w:pPr>
              <w:pStyle w:val="Compact"/>
              <w:jc w:val="center"/>
            </w:pPr>
            <w:r>
              <w:t xml:space="preserve">60.7</w:t>
            </w:r>
          </w:p>
        </w:tc>
        <w:tc>
          <w:p>
            <w:pPr>
              <w:pStyle w:val="Compact"/>
              <w:jc w:val="center"/>
            </w:pPr>
            <w:r>
              <w:t xml:space="preserve">24.6</w:t>
            </w:r>
          </w:p>
        </w:tc>
        <w:tc>
          <w:p>
            <w:pPr>
              <w:pStyle w:val="Compact"/>
              <w:jc w:val="center"/>
            </w:pPr>
            <w:r>
              <w:t xml:space="preserve">14.8</w:t>
            </w:r>
          </w:p>
        </w:tc>
        <w:tc>
          <w:p>
            <w:pPr>
              <w:pStyle w:val="Compact"/>
              <w:jc w:val="center"/>
            </w:pPr>
            <w:r>
              <w:t xml:space="preserve">30</w:t>
            </w:r>
          </w:p>
        </w:tc>
        <w:tc>
          <w:p>
            <w:pPr>
              <w:pStyle w:val="Compact"/>
              <w:jc w:val="center"/>
            </w:pPr>
            <w:r>
              <w:t xml:space="preserve">24.6</w:t>
            </w:r>
          </w:p>
        </w:tc>
        <w:tc>
          <w:p>
            <w:pPr>
              <w:pStyle w:val="Compact"/>
              <w:jc w:val="center"/>
            </w:pPr>
            <w:r>
              <w:t xml:space="preserve">75.0</w:t>
            </w:r>
          </w:p>
        </w:tc>
        <w:tc>
          <w:p>
            <w:pPr>
              <w:pStyle w:val="Compact"/>
              <w:jc w:val="center"/>
            </w:pPr>
            <w:r>
              <w:t xml:space="preserve">3.6</w:t>
            </w:r>
          </w:p>
        </w:tc>
        <w:tc>
          <w:p>
            <w:pPr>
              <w:pStyle w:val="Compact"/>
              <w:jc w:val="center"/>
            </w:pPr>
            <w:r>
              <w:t xml:space="preserve">0.0</w:t>
            </w:r>
          </w:p>
        </w:tc>
        <w:tc>
          <w:p>
            <w:pPr>
              <w:pStyle w:val="Compact"/>
              <w:jc w:val="center"/>
            </w:pPr>
            <w:r>
              <w:t xml:space="preserve">21.4</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67.3</w:t>
            </w:r>
          </w:p>
        </w:tc>
        <w:tc>
          <w:p>
            <w:pPr>
              <w:pStyle w:val="Compact"/>
              <w:jc w:val="center"/>
            </w:pPr>
            <w:r>
              <w:t xml:space="preserve">16.8</w:t>
            </w:r>
          </w:p>
        </w:tc>
        <w:tc>
          <w:p>
            <w:pPr>
              <w:pStyle w:val="Compact"/>
              <w:jc w:val="center"/>
            </w:pPr>
            <w:r>
              <w:t xml:space="preserve">15.9</w:t>
            </w:r>
          </w:p>
        </w:tc>
        <w:tc>
          <w:p>
            <w:pPr>
              <w:pStyle w:val="Compact"/>
              <w:jc w:val="center"/>
            </w:pPr>
            <w:r>
              <w:t xml:space="preserve">182</w:t>
            </w:r>
          </w:p>
        </w:tc>
        <w:tc>
          <w:p>
            <w:pPr>
              <w:pStyle w:val="Compact"/>
              <w:jc w:val="center"/>
            </w:pPr>
            <w:r>
              <w:t xml:space="preserve">17.5</w:t>
            </w:r>
          </w:p>
        </w:tc>
        <w:tc>
          <w:p>
            <w:pPr>
              <w:pStyle w:val="Compact"/>
              <w:jc w:val="center"/>
            </w:pPr>
            <w:r>
              <w:t xml:space="preserve">15.7</w:t>
            </w:r>
          </w:p>
        </w:tc>
        <w:tc>
          <w:p>
            <w:pPr>
              <w:pStyle w:val="Compact"/>
              <w:jc w:val="center"/>
            </w:pPr>
            <w:r>
              <w:t xml:space="preserve">74.2</w:t>
            </w:r>
          </w:p>
        </w:tc>
        <w:tc>
          <w:p>
            <w:pPr>
              <w:pStyle w:val="Compact"/>
              <w:jc w:val="center"/>
            </w:pPr>
            <w:r>
              <w:t xml:space="preserve">1.7</w:t>
            </w:r>
          </w:p>
        </w:tc>
        <w:tc>
          <w:p>
            <w:pPr>
              <w:pStyle w:val="Compact"/>
              <w:jc w:val="center"/>
            </w:pPr>
            <w:r>
              <w:t xml:space="preserve">8.4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36.7</w:t>
            </w:r>
          </w:p>
        </w:tc>
        <w:tc>
          <w:p>
            <w:pPr>
              <w:pStyle w:val="Compact"/>
              <w:jc w:val="center"/>
            </w:pPr>
            <w:r>
              <w:t xml:space="preserve">8.9</w:t>
            </w:r>
          </w:p>
        </w:tc>
        <w:tc>
          <w:p>
            <w:pPr>
              <w:pStyle w:val="Compact"/>
              <w:jc w:val="center"/>
            </w:pPr>
            <w:r>
              <w:t xml:space="preserve">54.4</w:t>
            </w:r>
          </w:p>
        </w:tc>
        <w:tc>
          <w:p>
            <w:pPr>
              <w:pStyle w:val="Compact"/>
              <w:jc w:val="center"/>
            </w:pPr>
            <w:r>
              <w:t xml:space="preserve">--</w:t>
            </w:r>
          </w:p>
        </w:tc>
        <w:tc>
          <w:p>
            <w:pPr>
              <w:pStyle w:val="Compact"/>
              <w:jc w:val="center"/>
            </w:pPr>
            <w:r>
              <w:t xml:space="preserve">10.9</w:t>
            </w:r>
          </w:p>
        </w:tc>
        <w:tc>
          <w:p>
            <w:pPr>
              <w:pStyle w:val="Compact"/>
              <w:jc w:val="center"/>
            </w:pPr>
            <w:r>
              <w:t xml:space="preserve">20.5</w:t>
            </w:r>
          </w:p>
        </w:tc>
        <w:tc>
          <w:p>
            <w:pPr>
              <w:pStyle w:val="Compact"/>
              <w:jc w:val="center"/>
            </w:pPr>
            <w:r>
              <w:t xml:space="preserve">37.1</w:t>
            </w:r>
          </w:p>
        </w:tc>
        <w:tc>
          <w:p>
            <w:pPr>
              <w:pStyle w:val="Compact"/>
              <w:jc w:val="center"/>
            </w:pPr>
            <w:r>
              <w:t xml:space="preserve">4.7</w:t>
            </w:r>
          </w:p>
        </w:tc>
        <w:tc>
          <w:p>
            <w:pPr>
              <w:pStyle w:val="Compact"/>
              <w:jc w:val="center"/>
            </w:pPr>
            <w:r>
              <w:t xml:space="preserve">37.7</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w:t>
      </w:r>
      <w:r>
        <w:rPr>
          <w:i/>
        </w:rPr>
        <w:t xml:space="preserve">n</w:t>
      </w:r>
      <w:r>
        <w:t xml:space="preserve"> </w:t>
      </w:r>
      <w:r>
        <w:t xml:space="preserve">= 9,413).</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523</w:t>
            </w:r>
          </w:p>
        </w:tc>
        <w:tc>
          <w:p>
            <w:pPr>
              <w:pStyle w:val="Compact"/>
              <w:jc w:val="center"/>
            </w:pPr>
            <w:r>
              <w:t xml:space="preserve">5.6</w:t>
            </w:r>
          </w:p>
        </w:tc>
        <w:tc>
          <w:p>
            <w:pPr>
              <w:pStyle w:val="Compact"/>
              <w:jc w:val="center"/>
            </w:pPr>
            <w:r>
              <w:t xml:space="preserve">58</w:t>
            </w:r>
          </w:p>
        </w:tc>
        <w:tc>
          <w:p>
            <w:pPr>
              <w:pStyle w:val="Compact"/>
              <w:jc w:val="center"/>
            </w:pPr>
            <w:r>
              <w:t xml:space="preserve">5.5</w:t>
            </w:r>
          </w:p>
        </w:tc>
        <w:tc>
          <w:p>
            <w:pPr>
              <w:pStyle w:val="Compact"/>
              <w:jc w:val="center"/>
            </w:pPr>
            <w:r>
              <w:t xml:space="preserve">14</w:t>
            </w:r>
          </w:p>
        </w:tc>
        <w:tc>
          <w:p>
            <w:pPr>
              <w:pStyle w:val="Compact"/>
              <w:jc w:val="center"/>
            </w:pPr>
            <w:r>
              <w:t xml:space="preserve">33</w:t>
            </w:r>
          </w:p>
        </w:tc>
        <w:tc>
          <w:p>
            <w:pPr>
              <w:pStyle w:val="Compact"/>
              <w:jc w:val="center"/>
            </w:pPr>
            <w:r>
              <w:t xml:space="preserve">5</w:t>
            </w:r>
          </w:p>
        </w:tc>
        <w:tc>
          <w:p>
            <w:pPr>
              <w:pStyle w:val="Compact"/>
              <w:jc w:val="center"/>
            </w:pPr>
            <w:r>
              <w:t xml:space="preserve">48</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12</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783</w:t>
            </w:r>
          </w:p>
        </w:tc>
        <w:tc>
          <w:p>
            <w:pPr>
              <w:pStyle w:val="Compact"/>
              <w:jc w:val="center"/>
            </w:pPr>
            <w:r>
              <w:t xml:space="preserve">8.3</w:t>
            </w:r>
          </w:p>
        </w:tc>
        <w:tc>
          <w:p>
            <w:pPr>
              <w:pStyle w:val="Compact"/>
              <w:jc w:val="center"/>
            </w:pPr>
            <w:r>
              <w:t xml:space="preserve">107</w:t>
            </w:r>
          </w:p>
        </w:tc>
        <w:tc>
          <w:p>
            <w:pPr>
              <w:pStyle w:val="Compact"/>
              <w:jc w:val="center"/>
            </w:pPr>
            <w:r>
              <w:t xml:space="preserve">10.2</w:t>
            </w:r>
          </w:p>
        </w:tc>
        <w:tc>
          <w:p>
            <w:pPr>
              <w:pStyle w:val="Compact"/>
              <w:jc w:val="center"/>
            </w:pPr>
            <w:r>
              <w:t xml:space="preserve">7</w:t>
            </w:r>
          </w:p>
        </w:tc>
        <w:tc>
          <w:p>
            <w:pPr>
              <w:pStyle w:val="Compact"/>
              <w:jc w:val="center"/>
            </w:pPr>
            <w:r>
              <w:t xml:space="preserve">45</w:t>
            </w:r>
          </w:p>
        </w:tc>
        <w:tc>
          <w:p>
            <w:pPr>
              <w:pStyle w:val="Compact"/>
              <w:jc w:val="center"/>
            </w:pPr>
            <w:r>
              <w:t xml:space="preserve">0</w:t>
            </w:r>
          </w:p>
        </w:tc>
        <w:tc>
          <w:p>
            <w:pPr>
              <w:pStyle w:val="Compact"/>
              <w:jc w:val="center"/>
            </w:pPr>
            <w:r>
              <w:t xml:space="preserve">49</w:t>
            </w:r>
          </w:p>
        </w:tc>
      </w:tr>
      <w:tr>
        <w:tc>
          <w:p>
            <w:pPr>
              <w:pStyle w:val="Compact"/>
              <w:jc w:val="center"/>
            </w:pPr>
            <w:r>
              <w:t xml:space="preserve">Island</w:t>
            </w:r>
          </w:p>
        </w:tc>
        <w:tc>
          <w:p>
            <w:pPr>
              <w:pStyle w:val="Compact"/>
              <w:jc w:val="center"/>
            </w:pPr>
            <w:r>
              <w:t xml:space="preserve">876</w:t>
            </w:r>
          </w:p>
        </w:tc>
        <w:tc>
          <w:p>
            <w:pPr>
              <w:pStyle w:val="Compact"/>
              <w:jc w:val="center"/>
            </w:pPr>
            <w:r>
              <w:t xml:space="preserve">9.3</w:t>
            </w:r>
          </w:p>
        </w:tc>
        <w:tc>
          <w:p>
            <w:pPr>
              <w:pStyle w:val="Compact"/>
              <w:jc w:val="center"/>
            </w:pPr>
            <w:r>
              <w:t xml:space="preserve">51</w:t>
            </w:r>
          </w:p>
        </w:tc>
        <w:tc>
          <w:p>
            <w:pPr>
              <w:pStyle w:val="Compact"/>
              <w:jc w:val="center"/>
            </w:pPr>
            <w:r>
              <w:t xml:space="preserve">4.9</w:t>
            </w:r>
          </w:p>
        </w:tc>
        <w:tc>
          <w:p>
            <w:pPr>
              <w:pStyle w:val="Compact"/>
              <w:jc w:val="center"/>
            </w:pPr>
            <w:r>
              <w:t xml:space="preserve">16</w:t>
            </w:r>
          </w:p>
        </w:tc>
        <w:tc>
          <w:p>
            <w:pPr>
              <w:pStyle w:val="Compact"/>
              <w:jc w:val="center"/>
            </w:pPr>
            <w:r>
              <w:t xml:space="preserve">43</w:t>
            </w:r>
          </w:p>
        </w:tc>
        <w:tc>
          <w:p>
            <w:pPr>
              <w:pStyle w:val="Compact"/>
              <w:jc w:val="center"/>
            </w:pPr>
            <w:r>
              <w:t xml:space="preserve">16</w:t>
            </w:r>
          </w:p>
        </w:tc>
        <w:tc>
          <w:p>
            <w:pPr>
              <w:pStyle w:val="Compact"/>
              <w:jc w:val="center"/>
            </w:pPr>
            <w:r>
              <w:t xml:space="preserve">25</w:t>
            </w:r>
          </w:p>
        </w:tc>
      </w:tr>
      <w:tr>
        <w:tc>
          <w:p>
            <w:pPr>
              <w:pStyle w:val="Compact"/>
              <w:jc w:val="center"/>
            </w:pPr>
            <w:r>
              <w:t xml:space="preserve">Jefferson</w:t>
            </w:r>
          </w:p>
        </w:tc>
        <w:tc>
          <w:p>
            <w:pPr>
              <w:pStyle w:val="Compact"/>
              <w:jc w:val="center"/>
            </w:pPr>
            <w:r>
              <w:t xml:space="preserve">332</w:t>
            </w:r>
          </w:p>
        </w:tc>
        <w:tc>
          <w:p>
            <w:pPr>
              <w:pStyle w:val="Compact"/>
              <w:jc w:val="center"/>
            </w:pPr>
            <w:r>
              <w:t xml:space="preserve">3.5</w:t>
            </w:r>
          </w:p>
        </w:tc>
        <w:tc>
          <w:p>
            <w:pPr>
              <w:pStyle w:val="Compact"/>
              <w:jc w:val="center"/>
            </w:pPr>
            <w:r>
              <w:t xml:space="preserve">38</w:t>
            </w:r>
          </w:p>
        </w:tc>
        <w:tc>
          <w:p>
            <w:pPr>
              <w:pStyle w:val="Compact"/>
              <w:jc w:val="center"/>
            </w:pPr>
            <w:r>
              <w:t xml:space="preserve">3.6</w:t>
            </w:r>
          </w:p>
        </w:tc>
        <w:tc>
          <w:p>
            <w:pPr>
              <w:pStyle w:val="Compact"/>
              <w:jc w:val="center"/>
            </w:pPr>
            <w:r>
              <w:t xml:space="preserve">26</w:t>
            </w:r>
          </w:p>
        </w:tc>
        <w:tc>
          <w:p>
            <w:pPr>
              <w:pStyle w:val="Compact"/>
              <w:jc w:val="center"/>
            </w:pPr>
            <w:r>
              <w:t xml:space="preserve">13</w:t>
            </w:r>
          </w:p>
        </w:tc>
        <w:tc>
          <w:p>
            <w:pPr>
              <w:pStyle w:val="Compact"/>
              <w:jc w:val="center"/>
            </w:pPr>
            <w:r>
              <w:t xml:space="preserve">5</w:t>
            </w:r>
          </w:p>
        </w:tc>
        <w:tc>
          <w:p>
            <w:pPr>
              <w:pStyle w:val="Compact"/>
              <w:jc w:val="center"/>
            </w:pPr>
            <w:r>
              <w:t xml:space="preserve">55</w:t>
            </w:r>
          </w:p>
        </w:tc>
      </w:tr>
      <w:tr>
        <w:tc>
          <w:p>
            <w:pPr>
              <w:pStyle w:val="Compact"/>
              <w:jc w:val="center"/>
            </w:pPr>
            <w:r>
              <w:t xml:space="preserve">King</w:t>
            </w:r>
          </w:p>
        </w:tc>
        <w:tc>
          <w:p>
            <w:pPr>
              <w:pStyle w:val="Compact"/>
              <w:jc w:val="center"/>
            </w:pPr>
            <w:r>
              <w:t xml:space="preserve">832</w:t>
            </w:r>
          </w:p>
        </w:tc>
        <w:tc>
          <w:p>
            <w:pPr>
              <w:pStyle w:val="Compact"/>
              <w:jc w:val="center"/>
            </w:pPr>
            <w:r>
              <w:t xml:space="preserve">8.9</w:t>
            </w:r>
          </w:p>
        </w:tc>
        <w:tc>
          <w:p>
            <w:pPr>
              <w:pStyle w:val="Compact"/>
              <w:jc w:val="center"/>
            </w:pPr>
            <w:r>
              <w:t xml:space="preserve">72</w:t>
            </w:r>
          </w:p>
        </w:tc>
        <w:tc>
          <w:p>
            <w:pPr>
              <w:pStyle w:val="Compact"/>
              <w:jc w:val="center"/>
            </w:pPr>
            <w:r>
              <w:t xml:space="preserve">6.9</w:t>
            </w:r>
          </w:p>
        </w:tc>
        <w:tc>
          <w:p>
            <w:pPr>
              <w:pStyle w:val="Compact"/>
              <w:jc w:val="center"/>
            </w:pPr>
            <w:r>
              <w:t xml:space="preserve">29</w:t>
            </w:r>
          </w:p>
        </w:tc>
        <w:tc>
          <w:p>
            <w:pPr>
              <w:pStyle w:val="Compact"/>
              <w:jc w:val="center"/>
            </w:pPr>
            <w:r>
              <w:t xml:space="preserve">28</w:t>
            </w:r>
          </w:p>
        </w:tc>
        <w:tc>
          <w:p>
            <w:pPr>
              <w:pStyle w:val="Compact"/>
              <w:jc w:val="center"/>
            </w:pPr>
            <w:r>
              <w:t xml:space="preserve">0</w:t>
            </w:r>
          </w:p>
        </w:tc>
        <w:tc>
          <w:p>
            <w:pPr>
              <w:pStyle w:val="Compact"/>
              <w:jc w:val="center"/>
            </w:pPr>
            <w:r>
              <w:t xml:space="preserve">43</w:t>
            </w:r>
          </w:p>
        </w:tc>
      </w:tr>
      <w:tr>
        <w:tc>
          <w:p>
            <w:pPr>
              <w:pStyle w:val="Compact"/>
              <w:jc w:val="center"/>
            </w:pPr>
            <w:r>
              <w:t xml:space="preserve">Kitsap</w:t>
            </w:r>
          </w:p>
        </w:tc>
        <w:tc>
          <w:p>
            <w:pPr>
              <w:pStyle w:val="Compact"/>
              <w:jc w:val="center"/>
            </w:pPr>
            <w:r>
              <w:t xml:space="preserve">732</w:t>
            </w:r>
          </w:p>
        </w:tc>
        <w:tc>
          <w:p>
            <w:pPr>
              <w:pStyle w:val="Compact"/>
              <w:jc w:val="center"/>
            </w:pPr>
            <w:r>
              <w:t xml:space="preserve">7.8</w:t>
            </w:r>
          </w:p>
        </w:tc>
        <w:tc>
          <w:p>
            <w:pPr>
              <w:pStyle w:val="Compact"/>
              <w:jc w:val="center"/>
            </w:pPr>
            <w:r>
              <w:t xml:space="preserve">81</w:t>
            </w:r>
          </w:p>
        </w:tc>
        <w:tc>
          <w:p>
            <w:pPr>
              <w:pStyle w:val="Compact"/>
              <w:jc w:val="center"/>
            </w:pPr>
            <w:r>
              <w:t xml:space="preserve">7.7</w:t>
            </w:r>
          </w:p>
        </w:tc>
        <w:tc>
          <w:p>
            <w:pPr>
              <w:pStyle w:val="Compact"/>
              <w:jc w:val="center"/>
            </w:pPr>
            <w:r>
              <w:t xml:space="preserve">28</w:t>
            </w:r>
          </w:p>
        </w:tc>
        <w:tc>
          <w:p>
            <w:pPr>
              <w:pStyle w:val="Compact"/>
              <w:jc w:val="center"/>
            </w:pPr>
            <w:r>
              <w:t xml:space="preserve">20</w:t>
            </w:r>
          </w:p>
        </w:tc>
        <w:tc>
          <w:p>
            <w:pPr>
              <w:pStyle w:val="Compact"/>
              <w:jc w:val="center"/>
            </w:pPr>
            <w:r>
              <w:t xml:space="preserve">0</w:t>
            </w:r>
          </w:p>
        </w:tc>
        <w:tc>
          <w:p>
            <w:pPr>
              <w:pStyle w:val="Compact"/>
              <w:jc w:val="center"/>
            </w:pPr>
            <w:r>
              <w:t xml:space="preserve">52</w:t>
            </w:r>
          </w:p>
        </w:tc>
      </w:tr>
      <w:tr>
        <w:tc>
          <w:p>
            <w:pPr>
              <w:pStyle w:val="Compact"/>
              <w:jc w:val="center"/>
            </w:pPr>
            <w:r>
              <w:t xml:space="preserve">Mason</w:t>
            </w:r>
          </w:p>
        </w:tc>
        <w:tc>
          <w:p>
            <w:pPr>
              <w:pStyle w:val="Compact"/>
              <w:jc w:val="center"/>
            </w:pPr>
            <w:r>
              <w:t xml:space="preserve">230</w:t>
            </w:r>
          </w:p>
        </w:tc>
        <w:tc>
          <w:p>
            <w:pPr>
              <w:pStyle w:val="Compact"/>
              <w:jc w:val="center"/>
            </w:pPr>
            <w:r>
              <w:t xml:space="preserve">2.5</w:t>
            </w:r>
          </w:p>
        </w:tc>
        <w:tc>
          <w:p>
            <w:pPr>
              <w:pStyle w:val="Compact"/>
              <w:jc w:val="center"/>
            </w:pPr>
            <w:r>
              <w:t xml:space="preserve">21</w:t>
            </w:r>
          </w:p>
        </w:tc>
        <w:tc>
          <w:p>
            <w:pPr>
              <w:pStyle w:val="Compact"/>
              <w:jc w:val="center"/>
            </w:pPr>
            <w:r>
              <w:t xml:space="preserve">2.0</w:t>
            </w:r>
          </w:p>
        </w:tc>
        <w:tc>
          <w:p>
            <w:pPr>
              <w:pStyle w:val="Compact"/>
              <w:jc w:val="center"/>
            </w:pPr>
            <w:r>
              <w:t xml:space="preserve">24</w:t>
            </w:r>
          </w:p>
        </w:tc>
        <w:tc>
          <w:p>
            <w:pPr>
              <w:pStyle w:val="Compact"/>
              <w:jc w:val="center"/>
            </w:pPr>
            <w:r>
              <w:t xml:space="preserve">29</w:t>
            </w:r>
          </w:p>
        </w:tc>
        <w:tc>
          <w:p>
            <w:pPr>
              <w:pStyle w:val="Compact"/>
              <w:jc w:val="center"/>
            </w:pPr>
            <w:r>
              <w:t xml:space="preserve">0</w:t>
            </w:r>
          </w:p>
        </w:tc>
        <w:tc>
          <w:p>
            <w:pPr>
              <w:pStyle w:val="Compact"/>
              <w:jc w:val="center"/>
            </w:pPr>
            <w:r>
              <w:t xml:space="preserve">48</w:t>
            </w:r>
          </w:p>
        </w:tc>
      </w:tr>
      <w:tr>
        <w:tc>
          <w:p>
            <w:pPr>
              <w:pStyle w:val="Compact"/>
              <w:jc w:val="center"/>
            </w:pPr>
            <w:r>
              <w:t xml:space="preserve">Pacific</w:t>
            </w:r>
          </w:p>
        </w:tc>
        <w:tc>
          <w:p>
            <w:pPr>
              <w:pStyle w:val="Compact"/>
              <w:jc w:val="center"/>
            </w:pPr>
            <w:r>
              <w:t xml:space="preserve">540</w:t>
            </w:r>
          </w:p>
        </w:tc>
        <w:tc>
          <w:p>
            <w:pPr>
              <w:pStyle w:val="Compact"/>
              <w:jc w:val="center"/>
            </w:pPr>
            <w:r>
              <w:t xml:space="preserve">5.8</w:t>
            </w:r>
          </w:p>
        </w:tc>
        <w:tc>
          <w:p>
            <w:pPr>
              <w:pStyle w:val="Compact"/>
              <w:jc w:val="center"/>
            </w:pPr>
            <w:r>
              <w:t xml:space="preserve">147</w:t>
            </w:r>
          </w:p>
        </w:tc>
        <w:tc>
          <w:p>
            <w:pPr>
              <w:pStyle w:val="Compact"/>
              <w:jc w:val="center"/>
            </w:pPr>
            <w:r>
              <w:t xml:space="preserve">14.0</w:t>
            </w:r>
          </w:p>
        </w:tc>
        <w:tc>
          <w:p>
            <w:pPr>
              <w:pStyle w:val="Compact"/>
              <w:jc w:val="center"/>
            </w:pPr>
            <w:r>
              <w:t xml:space="preserve">18</w:t>
            </w:r>
          </w:p>
        </w:tc>
        <w:tc>
          <w:p>
            <w:pPr>
              <w:pStyle w:val="Compact"/>
              <w:jc w:val="center"/>
            </w:pPr>
            <w:r>
              <w:t xml:space="preserve">66</w:t>
            </w:r>
          </w:p>
        </w:tc>
        <w:tc>
          <w:p>
            <w:pPr>
              <w:pStyle w:val="Compact"/>
              <w:jc w:val="center"/>
            </w:pPr>
            <w:r>
              <w:t xml:space="preserve">1</w:t>
            </w:r>
          </w:p>
        </w:tc>
        <w:tc>
          <w:p>
            <w:pPr>
              <w:pStyle w:val="Compact"/>
              <w:jc w:val="center"/>
            </w:pPr>
            <w:r>
              <w:t xml:space="preserve">16</w:t>
            </w:r>
          </w:p>
        </w:tc>
      </w:tr>
      <w:tr>
        <w:tc>
          <w:p>
            <w:pPr>
              <w:pStyle w:val="Compact"/>
              <w:jc w:val="center"/>
            </w:pPr>
            <w:r>
              <w:t xml:space="preserve">Pierce</w:t>
            </w:r>
          </w:p>
        </w:tc>
        <w:tc>
          <w:p>
            <w:pPr>
              <w:pStyle w:val="Compact"/>
              <w:jc w:val="center"/>
            </w:pPr>
            <w:r>
              <w:t xml:space="preserve">1,246</w:t>
            </w:r>
          </w:p>
        </w:tc>
        <w:tc>
          <w:p>
            <w:pPr>
              <w:pStyle w:val="Compact"/>
              <w:jc w:val="center"/>
            </w:pPr>
            <w:r>
              <w:t xml:space="preserve">13.3</w:t>
            </w:r>
          </w:p>
        </w:tc>
        <w:tc>
          <w:p>
            <w:pPr>
              <w:pStyle w:val="Compact"/>
              <w:jc w:val="center"/>
            </w:pPr>
            <w:r>
              <w:t xml:space="preserve">168</w:t>
            </w:r>
          </w:p>
        </w:tc>
        <w:tc>
          <w:p>
            <w:pPr>
              <w:pStyle w:val="Compact"/>
              <w:jc w:val="center"/>
            </w:pPr>
            <w:r>
              <w:t xml:space="preserve">16.0</w:t>
            </w:r>
          </w:p>
        </w:tc>
        <w:tc>
          <w:p>
            <w:pPr>
              <w:pStyle w:val="Compact"/>
              <w:jc w:val="center"/>
            </w:pPr>
            <w:r>
              <w:t xml:space="preserve">10</w:t>
            </w:r>
          </w:p>
        </w:tc>
        <w:tc>
          <w:p>
            <w:pPr>
              <w:pStyle w:val="Compact"/>
              <w:jc w:val="center"/>
            </w:pPr>
            <w:r>
              <w:t xml:space="preserve">13</w:t>
            </w:r>
          </w:p>
        </w:tc>
        <w:tc>
          <w:p>
            <w:pPr>
              <w:pStyle w:val="Compact"/>
              <w:jc w:val="center"/>
            </w:pPr>
            <w:r>
              <w:t xml:space="preserve">3</w:t>
            </w:r>
          </w:p>
        </w:tc>
        <w:tc>
          <w:p>
            <w:pPr>
              <w:pStyle w:val="Compact"/>
              <w:jc w:val="center"/>
            </w:pPr>
            <w:r>
              <w:t xml:space="preserve">74</w:t>
            </w:r>
          </w:p>
        </w:tc>
      </w:tr>
      <w:tr>
        <w:tc>
          <w:p>
            <w:pPr>
              <w:pStyle w:val="Compact"/>
              <w:jc w:val="center"/>
            </w:pPr>
            <w:r>
              <w:t xml:space="preserve">San Juan</w:t>
            </w:r>
          </w:p>
        </w:tc>
        <w:tc>
          <w:p>
            <w:pPr>
              <w:pStyle w:val="Compact"/>
              <w:jc w:val="center"/>
            </w:pPr>
            <w:r>
              <w:t xml:space="preserve">1,983</w:t>
            </w:r>
          </w:p>
        </w:tc>
        <w:tc>
          <w:p>
            <w:pPr>
              <w:pStyle w:val="Compact"/>
              <w:jc w:val="center"/>
            </w:pPr>
            <w:r>
              <w:t xml:space="preserve">21.1</w:t>
            </w:r>
          </w:p>
        </w:tc>
        <w:tc>
          <w:p>
            <w:pPr>
              <w:pStyle w:val="Compact"/>
              <w:jc w:val="center"/>
            </w:pPr>
            <w:r>
              <w:t xml:space="preserve">89</w:t>
            </w:r>
          </w:p>
        </w:tc>
        <w:tc>
          <w:p>
            <w:pPr>
              <w:pStyle w:val="Compact"/>
              <w:jc w:val="center"/>
            </w:pPr>
            <w:r>
              <w:t xml:space="preserve">8.5</w:t>
            </w:r>
          </w:p>
        </w:tc>
        <w:tc>
          <w:p>
            <w:pPr>
              <w:pStyle w:val="Compact"/>
              <w:jc w:val="center"/>
            </w:pPr>
            <w:r>
              <w:t xml:space="preserve">16</w:t>
            </w:r>
          </w:p>
        </w:tc>
        <w:tc>
          <w:p>
            <w:pPr>
              <w:pStyle w:val="Compact"/>
              <w:jc w:val="center"/>
            </w:pPr>
            <w:r>
              <w:t xml:space="preserve">24</w:t>
            </w:r>
          </w:p>
        </w:tc>
        <w:tc>
          <w:p>
            <w:pPr>
              <w:pStyle w:val="Compact"/>
              <w:jc w:val="center"/>
            </w:pPr>
            <w:r>
              <w:t xml:space="preserve">16</w:t>
            </w:r>
          </w:p>
        </w:tc>
        <w:tc>
          <w:p>
            <w:pPr>
              <w:pStyle w:val="Compact"/>
              <w:jc w:val="center"/>
            </w:pPr>
            <w:r>
              <w:t xml:space="preserve">45</w:t>
            </w:r>
          </w:p>
        </w:tc>
      </w:tr>
      <w:tr>
        <w:tc>
          <w:p>
            <w:pPr>
              <w:pStyle w:val="Compact"/>
              <w:jc w:val="center"/>
            </w:pPr>
            <w:r>
              <w:t xml:space="preserve">Skagit</w:t>
            </w:r>
          </w:p>
        </w:tc>
        <w:tc>
          <w:p>
            <w:pPr>
              <w:pStyle w:val="Compact"/>
              <w:jc w:val="center"/>
            </w:pPr>
            <w:r>
              <w:t xml:space="preserve">163</w:t>
            </w:r>
          </w:p>
        </w:tc>
        <w:tc>
          <w:p>
            <w:pPr>
              <w:pStyle w:val="Compact"/>
              <w:jc w:val="center"/>
            </w:pPr>
            <w:r>
              <w:t xml:space="preserve">1.7</w:t>
            </w:r>
          </w:p>
        </w:tc>
        <w:tc>
          <w:p>
            <w:pPr>
              <w:pStyle w:val="Compact"/>
              <w:jc w:val="center"/>
            </w:pPr>
            <w:r>
              <w:t xml:space="preserve">22</w:t>
            </w:r>
          </w:p>
        </w:tc>
        <w:tc>
          <w:p>
            <w:pPr>
              <w:pStyle w:val="Compact"/>
              <w:jc w:val="center"/>
            </w:pPr>
            <w:r>
              <w:t xml:space="preserve">2.1</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293</w:t>
            </w:r>
          </w:p>
        </w:tc>
        <w:tc>
          <w:p>
            <w:pPr>
              <w:pStyle w:val="Compact"/>
              <w:jc w:val="center"/>
            </w:pPr>
            <w:r>
              <w:t xml:space="preserve">3.1</w:t>
            </w:r>
          </w:p>
        </w:tc>
        <w:tc>
          <w:p>
            <w:pPr>
              <w:pStyle w:val="Compact"/>
              <w:jc w:val="center"/>
            </w:pPr>
            <w:r>
              <w:t xml:space="preserve">36</w:t>
            </w:r>
          </w:p>
        </w:tc>
        <w:tc>
          <w:p>
            <w:pPr>
              <w:pStyle w:val="Compact"/>
              <w:jc w:val="center"/>
            </w:pPr>
            <w:r>
              <w:t xml:space="preserve">3.4</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317</w:t>
            </w:r>
          </w:p>
        </w:tc>
        <w:tc>
          <w:p>
            <w:pPr>
              <w:pStyle w:val="Compact"/>
              <w:jc w:val="center"/>
            </w:pPr>
            <w:r>
              <w:t xml:space="preserve">3.4</w:t>
            </w:r>
          </w:p>
        </w:tc>
        <w:tc>
          <w:p>
            <w:pPr>
              <w:pStyle w:val="Compact"/>
              <w:jc w:val="center"/>
            </w:pPr>
            <w:r>
              <w:t xml:space="preserve">45</w:t>
            </w:r>
          </w:p>
        </w:tc>
        <w:tc>
          <w:p>
            <w:pPr>
              <w:pStyle w:val="Compact"/>
              <w:jc w:val="center"/>
            </w:pPr>
            <w:r>
              <w:t xml:space="preserve">4.3</w:t>
            </w:r>
          </w:p>
        </w:tc>
        <w:tc>
          <w:p>
            <w:pPr>
              <w:pStyle w:val="Compact"/>
              <w:jc w:val="center"/>
            </w:pPr>
            <w:r>
              <w:t xml:space="preserve">27</w:t>
            </w:r>
          </w:p>
        </w:tc>
        <w:tc>
          <w:p>
            <w:pPr>
              <w:pStyle w:val="Compact"/>
              <w:jc w:val="center"/>
            </w:pPr>
            <w:r>
              <w:t xml:space="preserve">18</w:t>
            </w:r>
          </w:p>
        </w:tc>
        <w:tc>
          <w:p>
            <w:pPr>
              <w:pStyle w:val="Compact"/>
              <w:jc w:val="center"/>
            </w:pPr>
            <w:r>
              <w:t xml:space="preserve">7</w:t>
            </w:r>
          </w:p>
        </w:tc>
        <w:tc>
          <w:p>
            <w:pPr>
              <w:pStyle w:val="Compact"/>
              <w:jc w:val="center"/>
            </w:pPr>
            <w:r>
              <w:t xml:space="preserve">49</w:t>
            </w:r>
          </w:p>
        </w:tc>
      </w:tr>
      <w:tr>
        <w:tc>
          <w:p>
            <w:pPr>
              <w:pStyle w:val="Compact"/>
              <w:jc w:val="center"/>
            </w:pPr>
            <w:r>
              <w:t xml:space="preserve">Whatcom</w:t>
            </w:r>
          </w:p>
        </w:tc>
        <w:tc>
          <w:p>
            <w:pPr>
              <w:pStyle w:val="Compact"/>
              <w:jc w:val="center"/>
            </w:pPr>
            <w:r>
              <w:t xml:space="preserve">516</w:t>
            </w:r>
          </w:p>
        </w:tc>
        <w:tc>
          <w:p>
            <w:pPr>
              <w:pStyle w:val="Compact"/>
              <w:jc w:val="center"/>
            </w:pPr>
            <w:r>
              <w:t xml:space="preserve">5.5</w:t>
            </w:r>
          </w:p>
        </w:tc>
        <w:tc>
          <w:p>
            <w:pPr>
              <w:pStyle w:val="Compact"/>
              <w:jc w:val="center"/>
            </w:pPr>
            <w:r>
              <w:t xml:space="preserve">100</w:t>
            </w:r>
          </w:p>
        </w:tc>
        <w:tc>
          <w:p>
            <w:pPr>
              <w:pStyle w:val="Compact"/>
              <w:jc w:val="center"/>
            </w:pPr>
            <w:r>
              <w:t xml:space="preserve">9.6</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62</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5,435).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878</w:t>
            </w:r>
          </w:p>
        </w:tc>
        <w:tc>
          <w:p>
            <w:pPr>
              <w:pStyle w:val="Compact"/>
              <w:jc w:val="center"/>
            </w:pPr>
            <w:r>
              <w:t xml:space="preserve">16.2</w:t>
            </w:r>
          </w:p>
        </w:tc>
        <w:tc>
          <w:p>
            <w:pPr>
              <w:pStyle w:val="Compact"/>
              <w:jc w:val="center"/>
            </w:pPr>
            <w:r>
              <w:t xml:space="preserve">258</w:t>
            </w:r>
          </w:p>
        </w:tc>
        <w:tc>
          <w:p>
            <w:pPr>
              <w:pStyle w:val="Compact"/>
              <w:jc w:val="center"/>
            </w:pPr>
            <w:r>
              <w:t xml:space="preserve">49.0</w:t>
            </w:r>
          </w:p>
        </w:tc>
        <w:tc>
          <w:p>
            <w:pPr>
              <w:pStyle w:val="Compact"/>
              <w:jc w:val="center"/>
            </w:pPr>
            <w:r>
              <w:t xml:space="preserve">14</w:t>
            </w:r>
          </w:p>
        </w:tc>
        <w:tc>
          <w:p>
            <w:pPr>
              <w:pStyle w:val="Compact"/>
              <w:jc w:val="center"/>
            </w:pPr>
            <w:r>
              <w:t xml:space="preserve">72</w:t>
            </w:r>
          </w:p>
        </w:tc>
        <w:tc>
          <w:p>
            <w:pPr>
              <w:pStyle w:val="Compact"/>
              <w:jc w:val="center"/>
            </w:pPr>
            <w:r>
              <w:t xml:space="preserve">5</w:t>
            </w:r>
          </w:p>
        </w:tc>
        <w:tc>
          <w:p>
            <w:pPr>
              <w:pStyle w:val="Compact"/>
              <w:jc w:val="center"/>
            </w:pPr>
            <w:r>
              <w:t xml:space="preserve">10</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0.8</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725</w:t>
            </w:r>
          </w:p>
        </w:tc>
        <w:tc>
          <w:p>
            <w:pPr>
              <w:pStyle w:val="Compact"/>
              <w:jc w:val="center"/>
            </w:pPr>
            <w:r>
              <w:t xml:space="preserve">13.4</w:t>
            </w:r>
          </w:p>
        </w:tc>
        <w:tc>
          <w:p>
            <w:pPr>
              <w:pStyle w:val="Compact"/>
              <w:jc w:val="center"/>
            </w:pPr>
            <w:r>
              <w:t xml:space="preserve">42</w:t>
            </w:r>
          </w:p>
        </w:tc>
        <w:tc>
          <w:p>
            <w:pPr>
              <w:pStyle w:val="Compact"/>
              <w:jc w:val="center"/>
            </w:pPr>
            <w:r>
              <w:t xml:space="preserve">8.0</w:t>
            </w:r>
          </w:p>
        </w:tc>
        <w:tc>
          <w:p>
            <w:pPr>
              <w:pStyle w:val="Compact"/>
              <w:jc w:val="center"/>
            </w:pPr>
            <w:r>
              <w:t xml:space="preserve">36</w:t>
            </w:r>
          </w:p>
        </w:tc>
        <w:tc>
          <w:p>
            <w:pPr>
              <w:pStyle w:val="Compact"/>
              <w:jc w:val="center"/>
            </w:pPr>
            <w:r>
              <w:t xml:space="preserve">29</w:t>
            </w:r>
          </w:p>
        </w:tc>
        <w:tc>
          <w:p>
            <w:pPr>
              <w:pStyle w:val="Compact"/>
              <w:jc w:val="center"/>
            </w:pPr>
            <w:r>
              <w:t xml:space="preserve">0</w:t>
            </w:r>
          </w:p>
        </w:tc>
        <w:tc>
          <w:p>
            <w:pPr>
              <w:pStyle w:val="Compact"/>
              <w:jc w:val="center"/>
            </w:pPr>
            <w:r>
              <w:t xml:space="preserve">36</w:t>
            </w:r>
          </w:p>
        </w:tc>
      </w:tr>
      <w:tr>
        <w:tc>
          <w:p>
            <w:pPr>
              <w:pStyle w:val="Compact"/>
              <w:jc w:val="center"/>
            </w:pPr>
            <w:r>
              <w:t xml:space="preserve">Curry</w:t>
            </w:r>
          </w:p>
        </w:tc>
        <w:tc>
          <w:p>
            <w:pPr>
              <w:pStyle w:val="Compact"/>
              <w:jc w:val="center"/>
            </w:pPr>
            <w:r>
              <w:t xml:space="preserve">415</w:t>
            </w:r>
          </w:p>
        </w:tc>
        <w:tc>
          <w:p>
            <w:pPr>
              <w:pStyle w:val="Compact"/>
              <w:jc w:val="center"/>
            </w:pPr>
            <w:r>
              <w:t xml:space="preserve">7.6</w:t>
            </w:r>
          </w:p>
        </w:tc>
        <w:tc>
          <w:p>
            <w:pPr>
              <w:pStyle w:val="Compact"/>
              <w:jc w:val="center"/>
            </w:pPr>
            <w:r>
              <w:t xml:space="preserve">12</w:t>
            </w:r>
          </w:p>
        </w:tc>
        <w:tc>
          <w:p>
            <w:pPr>
              <w:pStyle w:val="Compact"/>
              <w:jc w:val="center"/>
            </w:pPr>
            <w:r>
              <w:t xml:space="preserve">2.3</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Douglas</w:t>
            </w:r>
          </w:p>
        </w:tc>
        <w:tc>
          <w:p>
            <w:pPr>
              <w:pStyle w:val="Compact"/>
              <w:jc w:val="center"/>
            </w:pPr>
            <w:r>
              <w:t xml:space="preserve">111</w:t>
            </w:r>
          </w:p>
        </w:tc>
        <w:tc>
          <w:p>
            <w:pPr>
              <w:pStyle w:val="Compact"/>
              <w:jc w:val="center"/>
            </w:pPr>
            <w:r>
              <w:t xml:space="preserve">2.0</w:t>
            </w:r>
          </w:p>
        </w:tc>
        <w:tc>
          <w:p>
            <w:pPr>
              <w:pStyle w:val="Compact"/>
              <w:jc w:val="center"/>
            </w:pPr>
            <w:r>
              <w:t xml:space="preserve">4</w:t>
            </w:r>
          </w:p>
        </w:tc>
        <w:tc>
          <w:p>
            <w:pPr>
              <w:pStyle w:val="Compact"/>
              <w:jc w:val="center"/>
            </w:pPr>
            <w:r>
              <w:t xml:space="preserve">0.8</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385</w:t>
            </w:r>
          </w:p>
        </w:tc>
        <w:tc>
          <w:p>
            <w:pPr>
              <w:pStyle w:val="Compact"/>
              <w:jc w:val="center"/>
            </w:pPr>
            <w:r>
              <w:t xml:space="preserve">7.1</w:t>
            </w:r>
          </w:p>
        </w:tc>
        <w:tc>
          <w:p>
            <w:pPr>
              <w:pStyle w:val="Compact"/>
              <w:jc w:val="center"/>
            </w:pPr>
            <w:r>
              <w:t xml:space="preserve">22</w:t>
            </w:r>
          </w:p>
        </w:tc>
        <w:tc>
          <w:p>
            <w:pPr>
              <w:pStyle w:val="Compact"/>
              <w:jc w:val="center"/>
            </w:pPr>
            <w:r>
              <w:t xml:space="preserve">4.2</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2,380</w:t>
            </w:r>
          </w:p>
        </w:tc>
        <w:tc>
          <w:p>
            <w:pPr>
              <w:pStyle w:val="Compact"/>
              <w:jc w:val="center"/>
            </w:pPr>
            <w:r>
              <w:t xml:space="preserve">43.9</w:t>
            </w:r>
          </w:p>
        </w:tc>
        <w:tc>
          <w:p>
            <w:pPr>
              <w:pStyle w:val="Compact"/>
              <w:jc w:val="center"/>
            </w:pPr>
            <w:r>
              <w:t xml:space="preserve">145</w:t>
            </w:r>
          </w:p>
        </w:tc>
        <w:tc>
          <w:p>
            <w:pPr>
              <w:pStyle w:val="Compact"/>
              <w:jc w:val="center"/>
            </w:pPr>
            <w:r>
              <w:t xml:space="preserve">27.5</w:t>
            </w:r>
          </w:p>
        </w:tc>
        <w:tc>
          <w:p>
            <w:pPr>
              <w:pStyle w:val="Compact"/>
              <w:jc w:val="center"/>
            </w:pPr>
            <w:r>
              <w:t xml:space="preserve">46</w:t>
            </w:r>
          </w:p>
        </w:tc>
        <w:tc>
          <w:p>
            <w:pPr>
              <w:pStyle w:val="Compact"/>
              <w:jc w:val="center"/>
            </w:pPr>
            <w:r>
              <w:t xml:space="preserve">19</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513</w:t>
            </w:r>
          </w:p>
        </w:tc>
        <w:tc>
          <w:p>
            <w:pPr>
              <w:pStyle w:val="Compact"/>
              <w:jc w:val="center"/>
            </w:pPr>
            <w:r>
              <w:t xml:space="preserve">9.5</w:t>
            </w:r>
          </w:p>
        </w:tc>
        <w:tc>
          <w:p>
            <w:pPr>
              <w:pStyle w:val="Compact"/>
              <w:jc w:val="center"/>
            </w:pPr>
            <w:r>
              <w:t xml:space="preserve">34</w:t>
            </w:r>
          </w:p>
        </w:tc>
        <w:tc>
          <w:p>
            <w:pPr>
              <w:pStyle w:val="Compact"/>
              <w:jc w:val="center"/>
            </w:pPr>
            <w:r>
              <w:t xml:space="preserve">6.5</w:t>
            </w:r>
          </w:p>
        </w:tc>
        <w:tc>
          <w:p>
            <w:pPr>
              <w:pStyle w:val="Compact"/>
              <w:jc w:val="center"/>
            </w:pPr>
            <w:r>
              <w:t xml:space="preserve">44</w:t>
            </w:r>
          </w:p>
        </w:tc>
        <w:tc>
          <w:p>
            <w:pPr>
              <w:pStyle w:val="Compact"/>
              <w:jc w:val="center"/>
            </w:pPr>
            <w:r>
              <w:t xml:space="preserve">41</w:t>
            </w:r>
          </w:p>
        </w:tc>
        <w:tc>
          <w:p>
            <w:pPr>
              <w:pStyle w:val="Compact"/>
              <w:jc w:val="center"/>
            </w:pPr>
            <w:r>
              <w:t xml:space="preserve">0</w:t>
            </w:r>
          </w:p>
        </w:tc>
        <w:tc>
          <w:p>
            <w:pPr>
              <w:pStyle w:val="Compact"/>
              <w:jc w:val="center"/>
            </w:pPr>
            <w:r>
              <w:t xml:space="preserve">15</w:t>
            </w:r>
          </w:p>
        </w:tc>
      </w:tr>
    </w:tbl>
    <w:p>
      <w:pPr>
        <w:pStyle w:val="BodyText"/>
      </w:pPr>
      <w:r>
        <w:drawing>
          <wp:inline>
            <wp:extent cx="5486400" cy="5829300"/>
            <wp:effectExtent b="0" l="0" r="0" t="0"/>
            <wp:docPr descr="" id="1" name="Picture"/>
            <a:graphic>
              <a:graphicData uri="http://schemas.openxmlformats.org/drawingml/2006/picture">
                <pic:pic>
                  <pic:nvPicPr>
                    <pic:cNvPr descr="OR_WA_Strandings_draftmanuscript_files/figure-docx/unnamed-chunk-14-1.png" id="0" name="Picture"/>
                    <pic:cNvPicPr>
                      <a:picLocks noChangeArrowheads="1" noChangeAspect="1"/>
                    </pic:cNvPicPr>
                  </pic:nvPicPr>
                  <pic:blipFill>
                    <a:blip r:embed="rId33"/>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References</w:t>
      </w:r>
    </w:p>
    <w:p>
      <w:pPr>
        <w:pStyle w:val="BodyText"/>
      </w:pPr>
      <w:r>
        <w:t xml:space="preserve">Aguirre A.A., &amp; Tabor G.M. (2004). Marine vertebrates as sentinels of marine ecosystem health. EcoHealth. 1: 236–238. DOI: 10.1007/s10393-004-0091-9</w:t>
      </w:r>
    </w:p>
    <w:p>
      <w:pPr>
        <w:pStyle w:val="BodyText"/>
      </w:pPr>
      <w:r>
        <w:t xml:space="preserve">Antonelis, G.A., Baker, J.D., Johanos, T.C., Braun, R.C., &amp; Harting, A.L. (2006). Hawaiian monk seal (</w:t>
      </w:r>
      <w:r>
        <w:rPr>
          <w:i/>
        </w:rPr>
        <w:t xml:space="preserve">Monachus schauinslandi</w:t>
      </w:r>
      <w:r>
        <w:t xml:space="preserve">): status and conservation issues. Atoll Research Bulletin 543: 75–101.</w:t>
      </w:r>
    </w:p>
    <w:p>
      <w:pPr>
        <w:pStyle w:val="BodyText"/>
      </w:pPr>
      <w:r>
        <w:t xml:space="preserve">Barbieri, M., Raverty, S., Hanson, M.B., Venn-Watson, S., Ford, J.K., &amp; Gaydos, J.K. (2013). Spatial and temporal analysis of killer whale (</w:t>
      </w:r>
      <w:r>
        <w:rPr>
          <w:i/>
        </w:rPr>
        <w:t xml:space="preserve">Orcinus orca</w:t>
      </w:r>
      <w:r>
        <w:t xml:space="preserve">)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w:t>
      </w:r>
      <w:r>
        <w:rPr>
          <w:i/>
        </w:rPr>
        <w:t xml:space="preserve">Kogia breviceps</w:t>
      </w:r>
      <w:r>
        <w:t xml:space="preserve">, De Blainville 1838)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p>
    <w:p>
      <w:pPr>
        <w:pStyle w:val="BodyText"/>
      </w:pP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Cleveland, W.S., &amp; Devlin, S.J. (1988). Locally weighted regression: an approach to regression analysis by local fitting. Journal of American Statistical Society 83, 596–610. DOI: 10.2307/2289282</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Figueroa-Carranza, A.L. (1994). Early lactation and attendance behavior of the Guadalupe fur seal females (</w:t>
      </w:r>
      <w:r>
        <w:rPr>
          <w:i/>
        </w:rPr>
        <w:t xml:space="preserve">Arctocephalus townsendi</w:t>
      </w:r>
      <w:r>
        <w:t xml:space="preserve">). M. Sc. Thesis. University of California, Santa Cruz.</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w:t>
      </w:r>
      <w:r>
        <w:t xml:space="preserve"> </w:t>
      </w:r>
      <w:r>
        <w:rPr>
          <w:i/>
        </w:rPr>
        <w:t xml:space="preserve">Callorhinus ursinus</w:t>
      </w:r>
      <w:r>
        <w:t xml:space="preserve">. The IUCN Red List of Threatened Species 2015:e.T3590A45224953.</w:t>
      </w:r>
      <w:r>
        <w:t xml:space="preserve"> </w:t>
      </w:r>
      <w:hyperlink r:id="rId34">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w:t>
      </w:r>
      <w:r>
        <w:rPr>
          <w:i/>
        </w:rPr>
        <w:t xml:space="preserve">Zalophus californianus</w:t>
      </w:r>
      <w:r>
        <w:t xml:space="preserve">)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Harris, D.E. &amp; S. Gupta. (2006). GIS-based Analysis of Ice-breeding Seal Strandings in the Gulf of Maine. Northeastern Naturalist 13(3): 403-420.</w:t>
      </w:r>
    </w:p>
    <w:p>
      <w:pPr>
        <w:pStyle w:val="BodyText"/>
      </w:pPr>
      <w:r>
        <w:t xml:space="preserve">Huber, H.R., Dickerson, B.R., Jeffries, S.J.&amp; Lambourn, D.M. (2012). Genetic analysis of Washington State harbor seals (</w:t>
      </w:r>
      <w:r>
        <w:rPr>
          <w:i/>
        </w:rPr>
        <w:t xml:space="preserve">Phoca vitulina richardii</w:t>
      </w:r>
      <w:r>
        <w:t xml:space="preserve">) using microsatellites. Canadian Journal of Zoology 90(12): 1361-1369. DOI: 10.1139/cjz-2012-0047</w:t>
      </w:r>
    </w:p>
    <w:p>
      <w:pPr>
        <w:pStyle w:val="BodyText"/>
      </w:pPr>
      <w:r>
        <w:t xml:space="preserve">Huggins, J.L., Leahy, C.L., Calambokidis, J., Lambourn, D., Jeffries, S.J., Norman, S.A., &amp; Raverty, S. (2013). Causes and patterns of harbor seal (</w:t>
      </w:r>
      <w:r>
        <w:rPr>
          <w:i/>
        </w:rPr>
        <w:t xml:space="preserve">Phoca vitulina</w:t>
      </w:r>
      <w:r>
        <w:t xml:space="preserve">)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w:t>
      </w:r>
      <w:r>
        <w:rPr>
          <w:i/>
        </w:rPr>
        <w:t xml:space="preserve">Enhydra lutras nereis</w:t>
      </w:r>
      <w:r>
        <w:t xml:space="preserve">)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w:t>
      </w:r>
      <w:r>
        <w:t xml:space="preserve"> </w:t>
      </w:r>
      <w:r>
        <w:rPr>
          <w:i/>
        </w:rPr>
        <w:t xml:space="preserve">Brucella pinnipedialis</w:t>
      </w:r>
      <w:r>
        <w:t xml:space="preserve"> </w:t>
      </w:r>
      <w:r>
        <w:t xml:space="preserve">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w:t>
      </w:r>
      <w:r>
        <w:rPr>
          <w:i/>
        </w:rPr>
        <w:t xml:space="preserve">Phoca vitulina</w:t>
      </w:r>
      <w:r>
        <w:t xml:space="preserve">) in Hood Canal, Washington. PLoS One 7(6): e38180.</w:t>
      </w:r>
    </w:p>
    <w:p>
      <w:pPr>
        <w:pStyle w:val="BodyText"/>
      </w:pPr>
      <w:r>
        <w:t xml:space="preserve">Lowry, M.S. &amp; Forney, K.A. (2005). Abundance and distribution of California sea lions (</w:t>
      </w:r>
      <w:r>
        <w:rPr>
          <w:i/>
        </w:rPr>
        <w:t xml:space="preserve">Zalophus californianus</w:t>
      </w:r>
      <w:r>
        <w:t xml:space="preserve">)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w:t>
      </w:r>
      <w:r>
        <w:rPr>
          <w:i/>
        </w:rPr>
        <w:t xml:space="preserve">Mirounga angustirostris</w:t>
      </w:r>
      <w:r>
        <w:t xml:space="preserve">)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w:t>
      </w:r>
      <w:r>
        <w:rPr>
          <w:i/>
        </w:rPr>
        <w:t xml:space="preserve">Zalophus californianus</w:t>
      </w:r>
      <w:r>
        <w:t xml:space="preserve">) in Alaska. Aquatic Mammals 30(3): 427-433. DOI: 10.1578/AM.30.3.2004.427</w:t>
      </w:r>
    </w:p>
    <w:p>
      <w:pPr>
        <w:pStyle w:val="BodyText"/>
      </w:pPr>
      <w:r>
        <w:t xml:space="preserve">Melin, S.R., DeLong, R.L., &amp; Thomason, J.R. (2000). Attendance patterns of California sea lion (</w:t>
      </w:r>
      <w:r>
        <w:rPr>
          <w:i/>
        </w:rPr>
        <w:t xml:space="preserve">Zalophus californianus</w:t>
      </w:r>
      <w:r>
        <w:t xml:space="preserve">)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w:t>
      </w:r>
      <w:r>
        <w:rPr>
          <w:i/>
        </w:rPr>
        <w:t xml:space="preserve">Zalophus californianus</w:t>
      </w:r>
      <w:r>
        <w:t xml:space="preserve">)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w:t>
      </w:r>
      <w:r>
        <w:rPr>
          <w:i/>
        </w:rPr>
        <w:t xml:space="preserve">Eumetopias jubatus</w:t>
      </w:r>
      <w:r>
        <w:t xml:space="preserve">). Revision. National Marine Fisheries Service, Silver Spring, MD. 325 pp.</w:t>
      </w:r>
    </w:p>
    <w:p>
      <w:pPr>
        <w:pStyle w:val="BodyText"/>
      </w:pPr>
      <w:r>
        <w:t xml:space="preserve">National Marine Fisheries Service. (2013). Status Review of The Eastern Distinct Population Segment of Steller Sea Lion (</w:t>
      </w:r>
      <w:r>
        <w:rPr>
          <w:i/>
        </w:rPr>
        <w:t xml:space="preserve">Eumetopias jubatus</w:t>
      </w:r>
      <w:r>
        <w:t xml:space="preserve">).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w:t>
      </w:r>
      <w:r>
        <w:rPr>
          <w:i/>
        </w:rPr>
        <w:t xml:space="preserve">Phoca vitulina</w:t>
      </w:r>
      <w:r>
        <w:t xml:space="preserve">) and Grey Seals (</w:t>
      </w:r>
      <w:r>
        <w:rPr>
          <w:i/>
        </w:rPr>
        <w:t xml:space="preserve">Halichoerus grypus</w:t>
      </w:r>
      <w:r>
        <w:t xml:space="preserve">)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w:t>
      </w:r>
      <w:r>
        <w:rPr>
          <w:i/>
        </w:rPr>
        <w:t xml:space="preserve">Phocoena phocoena</w:t>
      </w:r>
      <w:r>
        <w:t xml:space="preserve">) in North-Western Europe. PLoS One 8(4): e62180.</w:t>
      </w:r>
    </w:p>
    <w:p>
      <w:pPr>
        <w:pStyle w:val="BodyText"/>
      </w:pPr>
      <w:r>
        <w:t xml:space="preserve">Pikesley, S.K., Witt, M.J., Hardy, T., Loveridge, J., Loveridge, J., Williams, R., &amp; Godley, B.J. (2011).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5">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w:t>
      </w:r>
      <w:r>
        <w:rPr>
          <w:i/>
        </w:rPr>
        <w:t xml:space="preserve">Pagophilus groenlandicus</w:t>
      </w:r>
      <w:r>
        <w:t xml:space="preserve">)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(1997).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 “yearling,” 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f00f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2017-07-10T14:07:08Z</dcterms:created>
  <dcterms:modified xsi:type="dcterms:W3CDTF">2017-07-10T14:07:08Z</dcterms:modified>
</cp:coreProperties>
</file>