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32.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6"/>
      </w:pPr>
      <w:bookmarkStart w:id="21" w:name="section"/>
      <w:bookmarkEnd w:id="21"/>
    </w:p>
    <w:p>
      <w:pPr>
        <w:pStyle w:val="FirstParagraph"/>
      </w:pPr>
      <w:r>
        <w:rPr>
          <w:b/>
        </w:rPr>
        <w:t xml:space="preserve">Title: Characterization of Pinniped Stranding and Human Interaction Cases along the Oregon and Washington Coasts, 1989 - 2015</w:t>
      </w:r>
    </w:p>
    <w:p>
      <w:pPr>
        <w:pStyle w:val="BodyText"/>
      </w:pPr>
      <w:r>
        <w:rPr>
          <w:b/>
        </w:rPr>
        <w:t xml:space="preserve">Abstract</w:t>
      </w:r>
    </w:p>
    <w:p>
      <w:pPr>
        <w:pStyle w:val="BodyText"/>
      </w:pPr>
      <w:r>
        <w:t xml:space="preserve">Strandings can be used as a proxy to assess pinniped health and the impacts of anthropogenic activities in the local marine environment. We used stranding response network data to examine regional and temporal patterns in strandings and human interaction cases across age and sex for six species in Oregon and Washington from 1989-2015. Over the study period, a total of 14,167 pinnipeds stranded along the coasts of Washington and Oregon, 11% of which were documented as human interaction cases. Gunshot wounds and fisheries interactions comprised the majority of human interaction cases overall (36% and 20%, respectively), though the prevalence of these cases varies across species. The number and prevalence of human interaction cases has increased over time in certain counties, likely partly attributable to increased stranding response effort and improved examination techniques over the study period. The spatial distribution of strandings is highly dependent on species, with a higher proportion of California sea lions, Steller sea lions, and northern elephant seals stranding in Oregon and the majority of harbor seals stranding in Washington. Pups, adults, and males stranded in higher numbers than females and other age classes, though these patterns varied across species likely reflecting the varying seasonal distributions and local abundance of each.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enviornment.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agents of disease,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winds,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trends in strandings and human interaction cases across six pinniped species in the Pacific Northwest from 1989-2015 to investigate sex and age classes affected by different stranding causes,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Grey seal and harbor seal strandings in the northeast U.S. were found to have increased from the late 1990s to early 2000s likely due to a combination of increasing population size, changing prey abundance, prevailing oceanographic conditions, and increased stranding reporting effort (Harris &amp; Gupta 2006; Johnston 2015). Similarly, gray and common seal strandings in the Netherlands increased likely due to a growing population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a summer peak in strandings to the increased prevalence of people on beaches, a greater cetacean presence in the area due to seasonal inshore upwelling, and prevailing winds.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We use comprehensive data from stranding response networks to characterize spatio-temporal trends in age, sex, and cause of strandings and human interaction cases in Oregon and Washington over a longer time period than has been assessed to date. We hypothesize that the number of reported strandings and human interaction cases will have risen over the study period due to a combination of increased population sizes, range expansion, and the enhanced stranding response capacity that occurred in the mid-2000s. We also expect that strandings for different species will not be uniformly distributed along the coast, with hotspots for human interaction cases likely occurring in areas with greater human activities and population density. This study provides an initial investigation into the complexities of overlapping human and pinniped uses of a diverse and changing coastal landscape over time, which is particularly relevant given recent and future predicted anomalous ocean conditions in the area.</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seemingly high degree of uncertainty illustrates the importance of using stranding data as a window into the health, status, or threats facing pinniped populations, but should be interpreted with this uncertainty in mind. However, despite the caveats inherent in studying stranding records, the information often represents the best and only available data, representing the realities of what we know, what we don’t know, and what we might be able to learn in the future. These analyses are critical to natural resource managers tasked with assessing and monitoring pinniped populations, and additionally useful to ensure that stranding network practitioners have the necessary resources to study, collect, and rehabilitate stranded marine animals. Despite the caveats inherent in studying stranding records, these analyses are critical to natural resource managers tasked with assessing and monitoring pinniped populations, and additionally useful to ensure that stranding network practitioners have the necessary resources to study, collect, and rehabilitate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local abundance, popultion trends, and ecological behaviors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deltas,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strong haulout site fidelity, hauling out at hundreds of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to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British Columbia and return south in late spring (Lowry and Forney, 2005). Due to these life history and migratory patterns, individuals generally found in the Pacific Northwest are males traveling en-route to feeding areas in fall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2008).</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cause a rise in reported strandings. One of the challenges inherent in using data from this compilation of stranding response networks is that beach coverage, response capacity, and even data 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for fisheries interactions, gunshot wounds, boat collisions, or "other" human interactions. Descriptions of "other" human interactions include but are not limited to indeterminant blunt trauma, missing body parts, dog bites, oil, humans feeding or removing animals, etc.</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w:t>
      </w:r>
      <w:r>
        <w:t xml:space="preserve">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w:t>
      </w:r>
      <w:r>
        <w:t xml:space="preserve">number of fisheries interactions divided by total stranding cases), which could reveal change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 number and prevalence 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cannot occur on land,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recovered a total of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causes noted in the stranding records include malnutrition, injury, sickness, out of habitat, abandonment, and human interaction. Findings of human interaction comprised 11% of all stranding cases over the study period, including fisheries interactions (n = 310, comprising 20% of all human interaction cases), gunshot wounds (n = 552, comprising 36%), boat collision injuries (n = 73, comprising 5%), and "other" (n = 606, comprising 40%).</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comprising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comprised of gunshot wounds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were a lower proportion of human interactions for those three species, but comprised more than 70% of human interaction cases for Guadalupe and northern fur seals (Table 1). The number of boat collision cases is much lower than the other types of human interaction cases, but was most prevalent for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were male, while the sex composition was more equatable for the other species (Table 5). For California sea lions and Steller sea lions, more than half of strandings were adults, while the majority of identifiable strandings for the other four species were pups and yearlings (Table 5).</w:t>
      </w:r>
    </w:p>
    <w:p>
      <w:pPr>
        <w:pStyle w:val="BodyText"/>
      </w:pPr>
      <w:r>
        <w:t xml:space="preserve">Human interaction cases - Similar to overall strandings, the number of HI cases is significantly higher for males compared to females (chi-sq = 114.1, p &lt; 0.05), but the prevalence of human interaction cases is similar for males and females (approximately 16%). The prevalence of fisheries interactions and boat injuries is similar between males and females, though gunshot wounds are more prevalent for males (Table 3). For specific age clases,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significantly decreasing for the other species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w:t>
      </w:r>
      <w:r>
        <w:t xml:space="preserve">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 - 16%)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absolute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large number of haulouts and rookeries in the area.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size, enhanced stranding response effort, and expanding anthropogenic activities.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in the mid-2000s; and increasing strandings in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 and per species shows increasing for harbor seals (y = 1.9x, z = 10.5, p &lt; 0.001) and California sea lions (y = 1.1x, z = 24.9, p &lt; 0.001) and significantly decreasing for the other species, and (b) HI TYPES.</w:t>
      </w:r>
    </w:p>
    <w:p>
      <w:pPr>
        <w:pStyle w:val="BodyText"/>
      </w:pPr>
      <w:r>
        <w:drawing>
          <wp:inline>
            <wp:extent cx="5334000" cy="3810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regression line, y = 0.005x, t = 5.8, p &lt; 0.001, r-sq = 0.55) and increasing for California sea lions (y = 0.003x, t = 1.9, p &lt; 0.05) and northern fur seals (y = 0.08x, t = 1.8, p &lt; 0.1), and decreasing for northern elephant seals (y = -0.08x, t = -2.0, p &lt; 0.05); (b) increasing for all types combined () and for each HI case type: gunshot wounds (y = 0.03x, t = 7.5, p &lt; 0.001), fisheries entanglements (y = 0.02x, t = 3.6, p &lt; 0.001), boat injuries (y = 0.001x, t = 6.1, p &lt; 0.001), and other (y = 0.03x, t = 6.1, p &lt; 0.001). Regression lines not shown for individual species and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2"/>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Unidentified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3">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4">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5">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6">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7">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8">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9">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40">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1">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2">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806b8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6" Target="DOI:10.1371/journal.pone.0131660" TargetMode="External" /><Relationship Type="http://schemas.openxmlformats.org/officeDocument/2006/relationships/hyperlink" Id="rId37" Target="doi:10.1007/s10531-008-9377-5" TargetMode="External" /><Relationship Type="http://schemas.openxmlformats.org/officeDocument/2006/relationships/hyperlink" Id="rId38" Target="doi:10.1371/journal.pone.0038180" TargetMode="External" /><Relationship Type="http://schemas.openxmlformats.org/officeDocument/2006/relationships/hyperlink" Id="rId35" Target="http://dx.doi.org/10.1007/s10393-007-0097-1" TargetMode="External" /><Relationship Type="http://schemas.openxmlformats.org/officeDocument/2006/relationships/hyperlink" Id="rId42" Target="http://dx.doi.org/10.1016/S0025-326X(87)80021-8" TargetMode="External" /><Relationship Type="http://schemas.openxmlformats.org/officeDocument/2006/relationships/hyperlink" Id="rId41" Target="http://dx.doi.org/10.1017/S0025315411000464" TargetMode="External" /><Relationship Type="http://schemas.openxmlformats.org/officeDocument/2006/relationships/hyperlink" Id="rId40" Target="http://dx.doi.org/10.1111/j.1748-7692.2000.tb00911.x" TargetMode="External" /><Relationship Type="http://schemas.openxmlformats.org/officeDocument/2006/relationships/hyperlink" Id="rId39" Target="http://dx.doi.org/10.1139/Z07-132" TargetMode="External" /><Relationship Type="http://schemas.openxmlformats.org/officeDocument/2006/relationships/hyperlink" Id="rId34" Target="http://dx.doi.org/10.1578/AM.31.1.2005.11" TargetMode="External" /><Relationship Type="http://schemas.openxmlformats.org/officeDocument/2006/relationships/hyperlink" Id="rId33"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6" Target="DOI:10.1371/journal.pone.0131660" TargetMode="External" /><Relationship Type="http://schemas.openxmlformats.org/officeDocument/2006/relationships/hyperlink" Id="rId37" Target="doi:10.1007/s10531-008-9377-5" TargetMode="External" /><Relationship Type="http://schemas.openxmlformats.org/officeDocument/2006/relationships/hyperlink" Id="rId38" Target="doi:10.1371/journal.pone.0038180" TargetMode="External" /><Relationship Type="http://schemas.openxmlformats.org/officeDocument/2006/relationships/hyperlink" Id="rId35" Target="http://dx.doi.org/10.1007/s10393-007-0097-1" TargetMode="External" /><Relationship Type="http://schemas.openxmlformats.org/officeDocument/2006/relationships/hyperlink" Id="rId42" Target="http://dx.doi.org/10.1016/S0025-326X(87)80021-8" TargetMode="External" /><Relationship Type="http://schemas.openxmlformats.org/officeDocument/2006/relationships/hyperlink" Id="rId41" Target="http://dx.doi.org/10.1017/S0025315411000464" TargetMode="External" /><Relationship Type="http://schemas.openxmlformats.org/officeDocument/2006/relationships/hyperlink" Id="rId40" Target="http://dx.doi.org/10.1111/j.1748-7692.2000.tb00911.x" TargetMode="External" /><Relationship Type="http://schemas.openxmlformats.org/officeDocument/2006/relationships/hyperlink" Id="rId39" Target="http://dx.doi.org/10.1139/Z07-132" TargetMode="External" /><Relationship Type="http://schemas.openxmlformats.org/officeDocument/2006/relationships/hyperlink" Id="rId34" Target="http://dx.doi.org/10.1578/AM.31.1.2005.11" TargetMode="External" /><Relationship Type="http://schemas.openxmlformats.org/officeDocument/2006/relationships/hyperlink" Id="rId33"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2017-02-11T23:30:15Z</dcterms:created>
  <dcterms:modified xsi:type="dcterms:W3CDTF">2017-02-11T23:30:15Z</dcterms:modified>
</cp:coreProperties>
</file>