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Characterization of Pinniped Stranding and Human Interaction Cases along the Oregon and Washington Coasts, 1989 - 2015</w:t>
      </w:r>
    </w:p>
    <w:p>
      <w:pPr>
        <w:pStyle w:val="BodyText"/>
      </w:pPr>
      <w:r>
        <w:rPr>
          <w:b/>
        </w:rPr>
        <w:t xml:space="preserve">Abstract</w:t>
      </w:r>
    </w:p>
    <w:p>
      <w:pPr>
        <w:pStyle w:val="BodyText"/>
      </w:pPr>
      <w:r>
        <w:t xml:space="preserve">Strandings can be used as a proxy to assess pinniped health and the impacts of anthropogenic activities in the local marine environment. We used stranding response network data to examine regional and temporal patterns in strandings and human interaction cases across age and sex for six species in Oregon and Washington from 1989-2015. Over the study period,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these cases varies across species. The number and prevalence of human interaction cases has increased over time in certain counties, likely partly attributable to increased stranding response effort and improved examination techniques over the study period. The spatial distribution of strandings is highly dependent on species, with a higher proportion of California sea lions, Steller sea lions, and northern elephant seals stranding in Oregon and the majority of harbor seals stranding in Washington. Pups, adults, and males stranded in higher numbers than females and other age classes, though these patterns varied across species likely reflecting the varying seasonal distributions and local abundance of each.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enviornment.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agents of disease,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winds,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trends in strandings and human interaction cases across six pinniped species in the Pacific Northwest from 1989-2015 to investigate sex and age classes affected by different stranding causes,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Higgins et al. 2015a). Grey seal and harbor seal strandings in the northeast U.S. were found to have increased from the late 1990s to early 2000s likely due to a combination of increasing population size, changing prey abundance, prevailing oceanographic conditions, and increased stranding reporting effort (Harris &amp; Gupta 2006; Johnston 2015). Similarly, gray and common seal strandings in the Netherlands increased likely due to a growing population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a summer peak in strandings to the increased prevalence of people on beaches, a greater cetacean presence in the area due to seasonal inshore upwelling, and prevailing winds.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We use comprehensive data from stranding response networks to characterize spatio-temporal trends in age, sex, and cause of strandings and human interaction cases in Oregon and Washington over a longer time period than has been assessed to date. We hypothesize that the number of reported strandings and human interaction cases will have risen over the study period due to a combination of increased population sizes, range expansion, and the enhanced stranding response capacity that occurred in the mid-2000s. We also expect that strandings for different species will not be uniformly distributed along the coast, with hotspots for human interaction cases likely occurring in areas with greater human activities and population density. This study provides an initial investigation into the complexities of overlapping human and pinniped uses of a diverse and changing coastal landscape over time, which is particularly relevant given recent and future predicted anomalous ocean conditions in the area.</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Higgins et al. (2015b) found that while the rate of reported strandings in Washington rose in the late 2000s, likely due to the increased support from the Prescott Grant Program, the average reporting rate for pinnipeds was only just over 20%. This seemingly high degree of uncertainty illustrates the importance of using stranding data as a window into the health, status, or threats facing pinniped populations, but should be interpreted with this uncertainty in mind. However, despite the caveats inherent in studying stranding records, the information often represents the best and only available data, representing the realities of what we know, what we don’t know, and what we might be able to learn in the future. These analyses are critical to natural resource managers tasked with assessing and monitoring pinniped populations, and additionally useful to ensure that stranding network practitioners have the necessary resources to study, collect, and rehabilitate stranded marine animals. Despite the caveats inherent in studying stranding records, these analyses are critical to natural resource managers tasked with assessing and monitoring pinniped populations, and additionally useful to ensure that stranding network practitioners have the necessary resources to study, collect, and rehabilitate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local abundance, popultion trends, and ecological behaviors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British Columbia and return south in late spring (Lowry and Forney, 2005). Due to these life history and migratory patterns, individuals generally found in the Pacific Northwest are males traveling en-route to feeding areas in fall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2008).</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cause a rise in reported strandings. One of the challenges inherent in using data from this compilation of stranding response networks is that beach coverage, response capacity, and even data 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w:t>
      </w:r>
      <w:r>
        <w:t xml:space="preserve">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w:t>
      </w:r>
      <w:r>
        <w:t xml:space="preserve">number of fisheries interactions divided by total stranding cases), which could reveal change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 number and prevalence 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cannot occur on land,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comprising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comprised of gunshot wounds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were a lower proportion of human interactions for those three species, but comprised more than 70% of human interaction cases for Guadalupe and northern fur seals (Table 1). The number of boat collision cases is much lower than the other types of human interaction cases, but was most prevalent for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were male, while the sex composition was more equatable for the other species (Table 5). For California sea lions and Steller sea lions, more than half of strandings were adults, while the majority of identifiable strandings for the other four species were pups and yearlings (Table 5).</w:t>
      </w:r>
    </w:p>
    <w:p>
      <w:pPr>
        <w:pStyle w:val="BodyText"/>
      </w:pPr>
      <w:r>
        <w:t xml:space="preserve">Human interaction cases - Similar to overall strandings, the number of HI cases is significantly higher for males compared to females (chi-sq = 114.1, p &lt; 0.05), but the prevalence of human interaction cases is similar for males and females (approximately 16%). The prevalence of fisheries interactions and boat injuries is similar between males and females, though gunshot wounds are more prevalent for males (Table 3). For specific age clases,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significantly decreasing for the other species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(Figure 6a, b).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The prevalence of HI cases shows a seasonal peak, ranging from 11% to 23% of cases depending on the month (Figure 5a). The proportion of fisheries interactions cases is higher in June and August than other months, while boat injuries and gunshots do not change significantly throughout the months of the year (Figure 5b).</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7).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8).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9).</w:t>
      </w:r>
    </w:p>
    <w:p>
      <w:pPr>
        <w:pStyle w:val="BodyText"/>
      </w:pPr>
      <w:r>
        <w:t xml:space="preserve">In Oregon, the majority of strandings occurred in Clatsop, Tillamook, Coos, and Lincoln counties (Figure 8).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10).</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8,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11). In Oregon, Guadalupe fur seals and Steller sea lion strandings were distributed along the coast while stranding hotspots for the other four species were concentrated in the northern part of the state (Figure 12).</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Higgins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w:t>
      </w:r>
      <w:r>
        <w:t xml:space="preserve">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 - 16%)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absolute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large number of haulouts and rookeries in the area. Guadalupe fur seal stranding hotspots do not occur north of the Columbia River (Figure 11),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size, enhanced stranding response effort, and expanding anthropogenic activities.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2: (a) Increasing annual strandings over the study period (y = 1.1x, z = 44.7, p &lt; 0.01) (n = 14,167) likely at least in part due to Prescott Grant Program in the mid-2000s; and (b) increasing total annual HI cases (n = 1,513) (y = 1.1x, z = 27.2, p &lt; 0.001), specifically increasing gunshot wounds (y = 6.5x, z = 14.8, p &lt; 0.001), fisheries entanglements (y = 3.7x, z = 9.9, p &lt; 0.001), and boat injuries (y = 1.1x, 25.5, p &lt; 0.001) over the study period.</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Annual strandings per species shows increasing strandings in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and (b) human interaction cases similarly increasing for harbor seals (y = 1.9x, z = 10.5, p &lt; 0.001) and California sea lions (y = 1.1x, z = 24.9, p &lt; 0.001) and significantly decreasing for the other species.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(y = 0.005x, t = 5.8, p &lt; 0.001, r-sq = 0.55) and (b) increasing for gunshot wounds (y = 0.03x, t = 7.5, p &lt; 0.001), fisheries entanglements (y = 0.02x, t = 3.6, p &lt; 0.001), boat injuries (y = 0.001x, t = 6.1, p &lt; 0.001), and other (y = 0.03x, t = 6.1, p &lt; 0.001).</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age class, showing summer peak for human interaction cases for pups; and (b)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Sum of cases within months across all years for each species shows (a) a summer peak in all strandings for harbor seals and (b) a summer peak in human interaction cases for harbor seals and greater variability in late spring for California sea lions.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4-1.png" id="0" name="Picture"/>
                    <pic:cNvPicPr>
                      <a:picLocks noChangeArrowheads="1" noChangeAspect="1"/>
                    </pic:cNvPicPr>
                  </pic:nvPicPr>
                  <pic:blipFill>
                    <a:blip r:embed="rId3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12: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3">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4">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5">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Higgins,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Higgins,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Higgins,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6">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7">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8">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9">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40">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1">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2">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6402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6" Target="DOI:10.1371/journal.pone.0131660" TargetMode="External" /><Relationship Type="http://schemas.openxmlformats.org/officeDocument/2006/relationships/hyperlink" Id="rId37" Target="doi:10.1007/s10531-008-9377-5" TargetMode="External" /><Relationship Type="http://schemas.openxmlformats.org/officeDocument/2006/relationships/hyperlink" Id="rId38" Target="doi:10.1371/journal.pone.0038180" TargetMode="External" /><Relationship Type="http://schemas.openxmlformats.org/officeDocument/2006/relationships/hyperlink" Id="rId35" Target="http://dx.doi.org/10.1007/s10393-007-0097-1" TargetMode="External" /><Relationship Type="http://schemas.openxmlformats.org/officeDocument/2006/relationships/hyperlink" Id="rId42" Target="http://dx.doi.org/10.1016/S0025-326X(87)80021-8" TargetMode="External" /><Relationship Type="http://schemas.openxmlformats.org/officeDocument/2006/relationships/hyperlink" Id="rId41" Target="http://dx.doi.org/10.1017/S0025315411000464" TargetMode="External" /><Relationship Type="http://schemas.openxmlformats.org/officeDocument/2006/relationships/hyperlink" Id="rId40" Target="http://dx.doi.org/10.1111/j.1748-7692.2000.tb00911.x" TargetMode="External" /><Relationship Type="http://schemas.openxmlformats.org/officeDocument/2006/relationships/hyperlink" Id="rId39" Target="http://dx.doi.org/10.1139/Z07-132" TargetMode="External" /><Relationship Type="http://schemas.openxmlformats.org/officeDocument/2006/relationships/hyperlink" Id="rId34" Target="http://dx.doi.org/10.1578/AM.31.1.2005.11" TargetMode="External" /><Relationship Type="http://schemas.openxmlformats.org/officeDocument/2006/relationships/hyperlink" Id="rId33"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6" Target="DOI:10.1371/journal.pone.0131660" TargetMode="External" /><Relationship Type="http://schemas.openxmlformats.org/officeDocument/2006/relationships/hyperlink" Id="rId37" Target="doi:10.1007/s10531-008-9377-5" TargetMode="External" /><Relationship Type="http://schemas.openxmlformats.org/officeDocument/2006/relationships/hyperlink" Id="rId38" Target="doi:10.1371/journal.pone.0038180" TargetMode="External" /><Relationship Type="http://schemas.openxmlformats.org/officeDocument/2006/relationships/hyperlink" Id="rId35" Target="http://dx.doi.org/10.1007/s10393-007-0097-1" TargetMode="External" /><Relationship Type="http://schemas.openxmlformats.org/officeDocument/2006/relationships/hyperlink" Id="rId42" Target="http://dx.doi.org/10.1016/S0025-326X(87)80021-8" TargetMode="External" /><Relationship Type="http://schemas.openxmlformats.org/officeDocument/2006/relationships/hyperlink" Id="rId41" Target="http://dx.doi.org/10.1017/S0025315411000464" TargetMode="External" /><Relationship Type="http://schemas.openxmlformats.org/officeDocument/2006/relationships/hyperlink" Id="rId40" Target="http://dx.doi.org/10.1111/j.1748-7692.2000.tb00911.x" TargetMode="External" /><Relationship Type="http://schemas.openxmlformats.org/officeDocument/2006/relationships/hyperlink" Id="rId39" Target="http://dx.doi.org/10.1139/Z07-132" TargetMode="External" /><Relationship Type="http://schemas.openxmlformats.org/officeDocument/2006/relationships/hyperlink" Id="rId34" Target="http://dx.doi.org/10.1578/AM.31.1.2005.11" TargetMode="External" /><Relationship Type="http://schemas.openxmlformats.org/officeDocument/2006/relationships/hyperlink" Id="rId33"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2017-02-11T04:42:17Z</dcterms:created>
  <dcterms:modified xsi:type="dcterms:W3CDTF">2017-02-11T04:42:17Z</dcterms:modified>
</cp:coreProperties>
</file>