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21" w:rsidRPr="00BA0816" w:rsidRDefault="0011173F" w:rsidP="0011173F">
      <w:pPr>
        <w:pStyle w:val="Title"/>
      </w:pPr>
      <w:r>
        <w:t>Tit</w:t>
      </w:r>
      <w:bookmarkStart w:id="0" w:name="_GoBack"/>
      <w:bookmarkEnd w:id="0"/>
      <w:r>
        <w:t>le</w:t>
      </w:r>
    </w:p>
    <w:p w:rsidR="006E7221" w:rsidRDefault="008C5131" w:rsidP="0011173F">
      <w:pPr>
        <w:pStyle w:val="BodyText"/>
      </w:pPr>
      <w:r>
        <w:t xml:space="preserve">The original request was too complex for the number of observations that we have, for context, </w:t>
      </w:r>
      <w:r w:rsidR="00E65A53">
        <w:t>I have</w:t>
      </w:r>
      <w:r>
        <w:t xml:space="preserve"> provided the original request here, </w:t>
      </w:r>
      <w:proofErr w:type="gramStart"/>
      <w:r>
        <w:t>I'll</w:t>
      </w:r>
      <w:proofErr w:type="gramEnd"/>
      <w:r>
        <w:t xml:space="preserve"> then provide a few different options for the report. Not all of these tables can go into the final report because you can combine them to calculate confidential data.</w:t>
      </w:r>
    </w:p>
    <w:p w:rsidR="006E7221" w:rsidRDefault="0011173F" w:rsidP="0011173F">
      <w:pPr>
        <w:pStyle w:val="Heading1"/>
      </w:pPr>
      <w:r>
        <w:t>Heading 1</w:t>
      </w:r>
    </w:p>
    <w:tbl>
      <w:tblPr>
        <w:tblW w:w="0" w:type="pct"/>
        <w:tblLook w:val="07E0" w:firstRow="1" w:lastRow="1" w:firstColumn="1" w:lastColumn="1" w:noHBand="1" w:noVBand="1"/>
        <w:tblCaption w:val="Original request."/>
      </w:tblPr>
      <w:tblGrid>
        <w:gridCol w:w="706"/>
        <w:gridCol w:w="856"/>
        <w:gridCol w:w="866"/>
        <w:gridCol w:w="1430"/>
        <w:gridCol w:w="1431"/>
        <w:gridCol w:w="1057"/>
        <w:gridCol w:w="1057"/>
        <w:gridCol w:w="1086"/>
        <w:gridCol w:w="1087"/>
      </w:tblGrid>
      <w:tr w:rsidR="006E7221" w:rsidRPr="00A54C6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r w:rsidRPr="00A54C6B"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r w:rsidRPr="00A54C6B"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r w:rsidRPr="00A54C6B"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r w:rsidRPr="00A54C6B">
              <w:t xml:space="preserve">Number of </w:t>
            </w:r>
            <w:proofErr w:type="spellStart"/>
            <w:r w:rsidRPr="00A54C6B">
              <w:t>vessels_North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r w:rsidRPr="00A54C6B">
              <w:t xml:space="preserve">Number of </w:t>
            </w:r>
            <w:proofErr w:type="spellStart"/>
            <w:r w:rsidRPr="00A54C6B">
              <w:t>vessels_South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proofErr w:type="spellStart"/>
            <w:r w:rsidRPr="00A54C6B">
              <w:t>LBS_North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proofErr w:type="spellStart"/>
            <w:r w:rsidRPr="00A54C6B">
              <w:t>LBS_South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proofErr w:type="spellStart"/>
            <w:r w:rsidRPr="00A54C6B">
              <w:t>REV_North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7221" w:rsidRPr="00A54C6B" w:rsidRDefault="008C5131" w:rsidP="0011173F">
            <w:proofErr w:type="spellStart"/>
            <w:r w:rsidRPr="00A54C6B">
              <w:t>REV_South</w:t>
            </w:r>
            <w:proofErr w:type="spellEnd"/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70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3.62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9.66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0.40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1.45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0.47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0.26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1.84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0.67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0.61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0.63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2.26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1.42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3.12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5.79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0.33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0.81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0.51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1.40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8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0.77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0.44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1.99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0.96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3.06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5.00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0.24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0.50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0.11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0.62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0.13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1.48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0.27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2.80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5.63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0.32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0.72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0.26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0.75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0.65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0.36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1.90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0.91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59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3.20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6.48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0.42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0.86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0.91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0.29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2.62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0.87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Trawl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3.16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6.37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0.05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Switcher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0.36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1.04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Longline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0.08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NA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0.13</w:t>
            </w:r>
          </w:p>
        </w:tc>
      </w:tr>
      <w:tr w:rsidR="006E7221" w:rsidRPr="00A54C6B">
        <w:tc>
          <w:tcPr>
            <w:tcW w:w="0" w:type="auto"/>
          </w:tcPr>
          <w:p w:rsidR="006E7221" w:rsidRPr="00A54C6B" w:rsidRDefault="008C5131" w:rsidP="0011173F">
            <w:r w:rsidRPr="00A54C6B">
              <w:t>2016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Enterer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Pot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9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5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1.12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0.31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3.42</w:t>
            </w:r>
          </w:p>
        </w:tc>
        <w:tc>
          <w:tcPr>
            <w:tcW w:w="0" w:type="auto"/>
          </w:tcPr>
          <w:p w:rsidR="006E7221" w:rsidRPr="00A54C6B" w:rsidRDefault="008C5131" w:rsidP="0011173F">
            <w:r w:rsidRPr="00A54C6B">
              <w:t>0.74</w:t>
            </w:r>
          </w:p>
        </w:tc>
      </w:tr>
    </w:tbl>
    <w:p w:rsidR="006E7221" w:rsidRDefault="006E7221">
      <w:pPr>
        <w:pStyle w:val="TableCaption"/>
      </w:pPr>
    </w:p>
    <w:p w:rsidR="008C5131" w:rsidRDefault="0011173F" w:rsidP="0011173F">
      <w:pPr>
        <w:pStyle w:val="Heading2"/>
      </w:pPr>
      <w:r>
        <w:t>Heading 2</w:t>
      </w:r>
    </w:p>
    <w:sectPr w:rsidR="008C51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816" w:rsidRDefault="00BA0816">
      <w:r>
        <w:separator/>
      </w:r>
    </w:p>
  </w:endnote>
  <w:endnote w:type="continuationSeparator" w:id="0">
    <w:p w:rsidR="00BA0816" w:rsidRDefault="00BA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816" w:rsidRDefault="00BA0816">
      <w:r>
        <w:separator/>
      </w:r>
    </w:p>
  </w:footnote>
  <w:footnote w:type="continuationSeparator" w:id="0">
    <w:p w:rsidR="00BA0816" w:rsidRDefault="00BA0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B0E48"/>
    <w:multiLevelType w:val="multilevel"/>
    <w:tmpl w:val="5E7E9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CEA4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EA817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3170E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7F36D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B96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C618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C32CE7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F48A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B4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77C6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C1F46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173F"/>
    <w:rsid w:val="004E29B3"/>
    <w:rsid w:val="00590D07"/>
    <w:rsid w:val="006E7221"/>
    <w:rsid w:val="00784D58"/>
    <w:rsid w:val="007A4733"/>
    <w:rsid w:val="008C5131"/>
    <w:rsid w:val="008D6863"/>
    <w:rsid w:val="00A54C6B"/>
    <w:rsid w:val="00B86B75"/>
    <w:rsid w:val="00BA0816"/>
    <w:rsid w:val="00BC48D5"/>
    <w:rsid w:val="00C36279"/>
    <w:rsid w:val="00E315A3"/>
    <w:rsid w:val="00E65A53"/>
    <w:rsid w:val="00FA23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1173F"/>
    <w:pPr>
      <w:spacing w:after="0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BodyText"/>
    <w:uiPriority w:val="9"/>
    <w:qFormat/>
    <w:rsid w:val="0011173F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173F"/>
    <w:pPr>
      <w:keepNext/>
      <w:keepLines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1173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54C6B"/>
    <w:rPr>
      <w:sz w:val="20"/>
    </w:rPr>
  </w:style>
  <w:style w:type="paragraph" w:customStyle="1" w:styleId="Compact">
    <w:name w:val="Compact"/>
    <w:basedOn w:val="BodyText"/>
    <w:autoRedefine/>
    <w:qFormat/>
    <w:rsid w:val="00A54C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11173F"/>
    <w:pPr>
      <w:keepNext/>
      <w:keepLines/>
      <w:spacing w:before="480" w:after="240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65A53"/>
    <w:pPr>
      <w:keepNext/>
      <w:keepLines/>
      <w:jc w:val="center"/>
    </w:pPr>
    <w:rPr>
      <w:sz w:val="20"/>
    </w:rPr>
  </w:style>
  <w:style w:type="paragraph" w:styleId="Date">
    <w:name w:val="Date"/>
    <w:next w:val="BodyText"/>
    <w:qFormat/>
    <w:rsid w:val="00E65A53"/>
    <w:pPr>
      <w:keepNext/>
      <w:keepLines/>
      <w:jc w:val="center"/>
    </w:pPr>
    <w:rPr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54C6B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1173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1173F"/>
    <w:pPr>
      <w:spacing w:after="0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BodyText"/>
    <w:uiPriority w:val="9"/>
    <w:qFormat/>
    <w:rsid w:val="0011173F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173F"/>
    <w:pPr>
      <w:keepNext/>
      <w:keepLines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1173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54C6B"/>
    <w:rPr>
      <w:sz w:val="20"/>
    </w:rPr>
  </w:style>
  <w:style w:type="paragraph" w:customStyle="1" w:styleId="Compact">
    <w:name w:val="Compact"/>
    <w:basedOn w:val="BodyText"/>
    <w:autoRedefine/>
    <w:qFormat/>
    <w:rsid w:val="00A54C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11173F"/>
    <w:pPr>
      <w:keepNext/>
      <w:keepLines/>
      <w:spacing w:before="480" w:after="240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65A53"/>
    <w:pPr>
      <w:keepNext/>
      <w:keepLines/>
      <w:jc w:val="center"/>
    </w:pPr>
    <w:rPr>
      <w:sz w:val="20"/>
    </w:rPr>
  </w:style>
  <w:style w:type="paragraph" w:styleId="Date">
    <w:name w:val="Date"/>
    <w:next w:val="BodyText"/>
    <w:qFormat/>
    <w:rsid w:val="00E65A53"/>
    <w:pPr>
      <w:keepNext/>
      <w:keepLines/>
      <w:jc w:val="center"/>
    </w:pPr>
    <w:rPr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54C6B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1173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E6B5-1EB5-744A-B0D4-C6CDD086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Gear-switching Provision</vt:lpstr>
    </vt:vector>
  </TitlesOfParts>
  <Company>NWFSC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Gear-switching Provision</dc:title>
  <dc:creator>Erin Steiner</dc:creator>
  <cp:lastModifiedBy>Amanda Warlick</cp:lastModifiedBy>
  <cp:revision>2</cp:revision>
  <dcterms:created xsi:type="dcterms:W3CDTF">2017-02-08T12:51:00Z</dcterms:created>
  <dcterms:modified xsi:type="dcterms:W3CDTF">2017-02-08T12:51:00Z</dcterms:modified>
</cp:coreProperties>
</file>