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B5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 w:eastAsia="id-ID"/>
        </w:rPr>
        <w:t xml:space="preserve">Analisa Studi Kasus </w:t>
      </w:r>
    </w:p>
    <w:p w:rsidR="0065721F" w:rsidRPr="0065721F" w:rsidRDefault="0065721F" w:rsidP="0065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EB5760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d-ID" w:eastAsia="id-ID"/>
        </w:rPr>
        <w:t>Dhadhu Board Game Cafe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EB5760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  <w:lang w:val="id-ID" w:eastAsia="id-ID"/>
        </w:rPr>
        <w:drawing>
          <wp:inline distT="0" distB="0" distL="0" distR="0" wp14:anchorId="31A6E2AA" wp14:editId="7A80C9A2">
            <wp:extent cx="2743200" cy="2736850"/>
            <wp:effectExtent l="0" t="0" r="0" b="6350"/>
            <wp:docPr id="3" name="Picture 3" descr="https://lh3.googleusercontent.com/FR9fc2yoaB-iSu-eUuU5HjLbqyKmoNUyjsnX1HXpTXsIyKNZ8OYmHqITeK_QDkEMD2NcqzUKs2z70-Ysf6pu_PXGrn9ght4zuL24Gtrpl7mAuZGbJDSEg4cl8eLnzVQ5lgKpqVENhqQlLB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FR9fc2yoaB-iSu-eUuU5HjLbqyKmoNUyjsnX1HXpTXsIyKNZ8OYmHqITeK_QDkEMD2NcqzUKs2z70-Ysf6pu_PXGrn9ght4zuL24Gtrpl7mAuZGbJDSEg4cl8eLnzVQ5lgKpqVENhqQlLBM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EB5760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>Anggota Kelompok 20 :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br/>
        <w:t xml:space="preserve">Safira Hasna Setiyani  </w:t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  <w:t>(A11.2019.12107)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>Amanda Widya Sari</w:t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  <w:t>(A11.2019.12110)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>Raihan Yusuf</w:t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  <w:t>(A11.2019.12112)</w:t>
      </w:r>
    </w:p>
    <w:p w:rsidR="0065721F" w:rsidRPr="00EB5760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 xml:space="preserve">Muhammad Hilmi       </w:t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</w: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ab/>
        <w:t>(A11.2019.12126)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>Kelas :</w:t>
      </w:r>
    </w:p>
    <w:p w:rsidR="0065721F" w:rsidRPr="00EB5760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id-ID"/>
        </w:rPr>
        <w:t>A11. 4606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d-ID" w:eastAsia="id-ID"/>
        </w:rPr>
        <w:t>Teknik Informatika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d-ID" w:eastAsia="id-ID"/>
        </w:rPr>
        <w:t>Fakultas Ilmu Komputer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d-ID" w:eastAsia="id-ID"/>
        </w:rPr>
        <w:t>Universitas Dian Nuswantoro Semarang</w:t>
      </w:r>
    </w:p>
    <w:p w:rsidR="0065721F" w:rsidRPr="0065721F" w:rsidRDefault="0065721F" w:rsidP="006572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6572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id-ID" w:eastAsia="id-ID"/>
        </w:rPr>
        <w:t>2022</w:t>
      </w:r>
    </w:p>
    <w:p w:rsidR="0065721F" w:rsidRPr="00EB5760" w:rsidRDefault="0065721F" w:rsidP="0065721F">
      <w:pPr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EB5760">
        <w:rPr>
          <w:rFonts w:ascii="Times New Roman" w:eastAsia="Arial" w:hAnsi="Times New Roman" w:cs="Times New Roman"/>
          <w:sz w:val="24"/>
          <w:szCs w:val="24"/>
        </w:rPr>
        <w:br w:type="page"/>
      </w:r>
    </w:p>
    <w:p w:rsidR="0065721F" w:rsidRPr="00EB5760" w:rsidRDefault="0065721F" w:rsidP="006572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User Story</w:t>
      </w:r>
    </w:p>
    <w:p w:rsidR="00220751" w:rsidRPr="00220751" w:rsidRDefault="00220751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Di era modern yang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serba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digital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dunia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bisnis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ketinggalan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telah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menerapkan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beberapa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proses digital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dalam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banyak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hal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dalamnya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. Hal-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hal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bisnis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dulu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banyak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dilakukan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secara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tradisional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waktu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telah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mulai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tergantikan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cepatnya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digitalisasi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bisnis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ke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hampir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serba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otomatis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karena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itu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sekarang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banyak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kita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jumpai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pengusaha-pengusaha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memulai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en-digitalisasi usahanya</w:t>
      </w:r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karena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hal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akan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memudahkan </w:t>
      </w:r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para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calon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pelanggan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>mereka</w:t>
      </w:r>
      <w:proofErr w:type="spellEnd"/>
      <w:r w:rsidRPr="0022075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untuk mengenal tempat yang akan mereka datangi</w:t>
      </w:r>
    </w:p>
    <w:p w:rsidR="0065721F" w:rsidRPr="00EB5760" w:rsidRDefault="00220751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Pada kasus kali ini kita akan meninjau sebuah kafe yang bernama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Dhadhu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 Cafe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.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T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empat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ini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merupakan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sebuah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k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afe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yang terletak di </w:t>
      </w:r>
      <w:r w:rsidR="00EB5760" w:rsidRP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Jl. Timoho Raya No.18, Bulusan, Kec. Tembalang, Kota Semarang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, kafe ini 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memiliki konsep 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yang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unik</w:t>
      </w:r>
      <w:proofErr w:type="spellEnd"/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,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hanya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menjual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makanan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minuman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tetapi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juga me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nyediakan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fasilitas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board game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dapat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dimainkan saat berkunjung kesana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Fasilitas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disediakan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gratis dan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bebas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digunakan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siapa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saja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sedang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berada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</w:t>
      </w:r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k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afe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EB5760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dengan syarat memberikan jaminan berupa tanda pengenal (seperti KTP, SIM, dsb)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Tetapi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fasilitas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memiliki</w:t>
      </w:r>
      <w:proofErr w:type="spellEnd"/>
      <w:r w:rsidR="007C4B7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beberapa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kendala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seperti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kerusakan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terjadi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board game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dan/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hilangnya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komponen</w:t>
      </w:r>
      <w:proofErr w:type="spellEnd"/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-komponen yang terdapat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board game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seperti pion, kartu permainan, dadu, dan sejenisnya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65721F" w:rsidRPr="00EB5760" w:rsidRDefault="00EB5760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K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afe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memiliki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berbagai jenis 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board game,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tetapi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memiliki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daftar 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board game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apa saja 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yang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tersedia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adanya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daftar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tentunya sedikit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empersulit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customer </w:t>
      </w:r>
      <w:r w:rsidR="00B1380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yang sedang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mencari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 yang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bisa dan tersedia untuk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dimainkan</w:t>
      </w:r>
      <w:proofErr w:type="spellEnd"/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. 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List board game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akan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sangat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dibutuhkan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juga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butuh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deskripsi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singkat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berisi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7C4B7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aturan &amp;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cara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bermain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setiap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game board.</w:t>
      </w:r>
    </w:p>
    <w:p w:rsidR="0065721F" w:rsidRPr="00EB5760" w:rsidRDefault="00EB5760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K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afe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masih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menggunakan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metode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pemesanan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dimana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harus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menunggu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waiter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s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untuk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datang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ke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meja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mencatat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pesanan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customer. Akan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lebih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baik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jika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pengunjung juga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dapat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melakukan pemesanan sendiri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meja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tanpa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harus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menunggu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waiter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untuk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datang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Harapan</w:t>
      </w:r>
      <w:proofErr w:type="spellEnd"/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>-nya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B5760">
        <w:rPr>
          <w:rFonts w:ascii="Times New Roman" w:eastAsia="Arial" w:hAnsi="Times New Roman" w:cs="Times New Roman"/>
          <w:sz w:val="24"/>
          <w:szCs w:val="24"/>
          <w:lang w:val="id-ID"/>
        </w:rPr>
        <w:t>k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afe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bisa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memberikan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poin pembelian yang diakumulatif dan dapat ditukarkan dengan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hadiah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khusus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sz w:val="24"/>
          <w:szCs w:val="24"/>
          <w:lang w:val="id-ID"/>
        </w:rPr>
        <w:t>atau reward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Hadiah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dapat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berupa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voucher </w:t>
      </w:r>
      <w:r w:rsidR="00B1380D">
        <w:rPr>
          <w:rFonts w:ascii="Times New Roman" w:eastAsia="Arial" w:hAnsi="Times New Roman" w:cs="Times New Roman"/>
          <w:sz w:val="24"/>
          <w:szCs w:val="24"/>
          <w:lang w:val="id-ID"/>
        </w:rPr>
        <w:t>potongan harga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maupun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makanan</w:t>
      </w:r>
      <w:proofErr w:type="spellEnd"/>
      <w:r w:rsidR="0067152E">
        <w:rPr>
          <w:rFonts w:ascii="Times New Roman" w:eastAsia="Arial" w:hAnsi="Times New Roman" w:cs="Times New Roman"/>
          <w:sz w:val="24"/>
          <w:szCs w:val="24"/>
          <w:lang w:val="id-ID"/>
        </w:rPr>
        <w:t>/minuman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67152E">
        <w:rPr>
          <w:rFonts w:ascii="Times New Roman" w:eastAsia="Arial" w:hAnsi="Times New Roman" w:cs="Times New Roman"/>
          <w:sz w:val="24"/>
          <w:szCs w:val="24"/>
          <w:lang w:val="id-ID"/>
        </w:rPr>
        <w:t>Hal i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ni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7152E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tentunya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dapat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menarik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minat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pelanggan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>untuk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berkunjung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kembali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C4B7B">
        <w:rPr>
          <w:rFonts w:ascii="Times New Roman" w:eastAsia="Arial" w:hAnsi="Times New Roman" w:cs="Times New Roman"/>
          <w:sz w:val="24"/>
          <w:szCs w:val="24"/>
          <w:lang w:val="id-ID"/>
        </w:rPr>
        <w:t>dikemudian hari</w:t>
      </w:r>
      <w:r w:rsidRPr="00EB5760">
        <w:rPr>
          <w:rFonts w:ascii="Times New Roman" w:eastAsia="Arial" w:hAnsi="Times New Roman" w:cs="Times New Roman"/>
          <w:sz w:val="24"/>
          <w:szCs w:val="24"/>
        </w:rPr>
        <w:t>.</w:t>
      </w:r>
    </w:p>
    <w:p w:rsidR="007C4B7B" w:rsidRPr="007C4B7B" w:rsidRDefault="007C4B7B" w:rsidP="007C4B7B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721F" w:rsidRDefault="0065721F" w:rsidP="006572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Requirement Gathering (Technical dan Non-Technical)</w:t>
      </w:r>
    </w:p>
    <w:p w:rsidR="00B1380D" w:rsidRDefault="00B1380D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Tujuan sistem yang dibangun ini adalah untuk mempermudah </w:t>
      </w:r>
      <w:r w:rsidR="005A53D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pelanggan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dalam memesan menu, memilih board game, serta dapat melakukan pembayaran secara digital</w:t>
      </w:r>
    </w:p>
    <w:p w:rsidR="00B1380D" w:rsidRDefault="00B1380D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</w:p>
    <w:p w:rsidR="00B1380D" w:rsidRDefault="00B1380D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Sedangkan keuntungan yang didapat oleh pihak kafe diantaranya </w:t>
      </w:r>
      <w:r w:rsidR="005A53D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adalah : jika terjadi keramaian pengunjung maka para waiters tidak perlu kebingungan meja mana yang belum dilayani karena pengunjung dapat melakukan self-order sendiri di meja masing-masing, dan tentunya hal ini tidak membuat waktu tunggu pelanggan menjadi semakin lama dan </w:t>
      </w:r>
      <w:r w:rsidR="005A53D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lastRenderedPageBreak/>
        <w:t>meja dapat segera digunakan menampung pelanggan baru yang tentunya akan menambah profit yang masuk .</w:t>
      </w:r>
    </w:p>
    <w:p w:rsidR="005A53DB" w:rsidRDefault="005A53DB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</w:p>
    <w:p w:rsidR="005A53DB" w:rsidRDefault="005A53DB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Kedua, dengan adanya database list board game ini  tentu akan memudahkan pihak kafe memantau board game yang tersedia / tidak untuk dimainkan pelanggan</w:t>
      </w:r>
    </w:p>
    <w:p w:rsidR="00B1380D" w:rsidRPr="00B1380D" w:rsidRDefault="00B1380D" w:rsidP="00B138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</w:p>
    <w:p w:rsidR="0065721F" w:rsidRPr="00235D2B" w:rsidRDefault="0065721F" w:rsidP="006572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Technical</w:t>
      </w:r>
    </w:p>
    <w:p w:rsidR="00235D2B" w:rsidRPr="00EB5760" w:rsidRDefault="00235D2B" w:rsidP="00235D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5721F" w:rsidRPr="00EB5760" w:rsidRDefault="007C4B7B" w:rsidP="00657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Rusak /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Hilangnya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komponen</w:t>
      </w:r>
      <w:proofErr w:type="spellEnd"/>
      <w:r w:rsidR="0065721F"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board game</w:t>
      </w:r>
    </w:p>
    <w:p w:rsidR="0065721F" w:rsidRPr="00EB5760" w:rsidRDefault="007C4B7B" w:rsidP="0065721F">
      <w:pPr>
        <w:ind w:left="180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id-ID"/>
        </w:rPr>
        <w:t>Karena mayoritas board game menggunakan papan permainan ber</w:t>
      </w:r>
      <w:r w:rsidR="00E23D9D">
        <w:rPr>
          <w:rFonts w:ascii="Times New Roman" w:eastAsia="Arial" w:hAnsi="Times New Roman" w:cs="Times New Roman"/>
          <w:sz w:val="24"/>
          <w:szCs w:val="24"/>
          <w:lang w:val="id-ID"/>
        </w:rPr>
        <w:t>b</w:t>
      </w:r>
      <w:r>
        <w:rPr>
          <w:rFonts w:ascii="Times New Roman" w:eastAsia="Arial" w:hAnsi="Times New Roman" w:cs="Times New Roman"/>
          <w:sz w:val="24"/>
          <w:szCs w:val="24"/>
          <w:lang w:val="id-ID"/>
        </w:rPr>
        <w:t>ahan kertas yang rentan rusak terkena air / makanan maka ada baiknya p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ihak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kafe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dapat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3D9D">
        <w:rPr>
          <w:rFonts w:ascii="Times New Roman" w:eastAsia="Arial" w:hAnsi="Times New Roman" w:cs="Times New Roman"/>
          <w:sz w:val="24"/>
          <w:szCs w:val="24"/>
          <w:lang w:val="id-ID"/>
        </w:rPr>
        <w:t>mendesain meja yang bisa memperkecil peluang tumpahnya makanan / minuman, seperti menyediakan cup holder,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menyediakan pemabatas dipinggir pinggir meja untuk meminimalisir agar tidak ada komponen yang jatuh / tersenggol, </w:t>
      </w:r>
      <w:r w:rsidR="00E23D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kemudian untuk komponen-komponen board game bisa dimasukkan ke plastik kecil yang mempunyai zipper yang dilengkapi dengan keterangan gambar komponen serta jumlahnya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menanggulangi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adanya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kehilangan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komponen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board game, dan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bila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terjadi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kehilangan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3D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bisa di crosscheck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="0065721F"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5721F" w:rsidRPr="00EB5760">
        <w:rPr>
          <w:rFonts w:ascii="Times New Roman" w:eastAsia="Arial" w:hAnsi="Times New Roman" w:cs="Times New Roman"/>
          <w:sz w:val="24"/>
          <w:szCs w:val="24"/>
        </w:rPr>
        <w:t>dipertanggungjawabkan</w:t>
      </w:r>
      <w:proofErr w:type="spellEnd"/>
      <w:r w:rsidR="00E23D9D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oleh si penyewa</w:t>
      </w:r>
      <w:r w:rsidR="0065721F" w:rsidRPr="00EB5760">
        <w:rPr>
          <w:rFonts w:ascii="Times New Roman" w:eastAsia="Arial" w:hAnsi="Times New Roman" w:cs="Times New Roman"/>
          <w:sz w:val="24"/>
          <w:szCs w:val="24"/>
        </w:rPr>
        <w:t>.</w:t>
      </w:r>
    </w:p>
    <w:p w:rsidR="0065721F" w:rsidRPr="00EB5760" w:rsidRDefault="0065721F" w:rsidP="00657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Inventory</w:t>
      </w:r>
    </w:p>
    <w:p w:rsidR="0065721F" w:rsidRPr="005D64EB" w:rsidRDefault="0065721F" w:rsidP="0065721F">
      <w:pPr>
        <w:ind w:left="1800" w:firstLine="720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Adanya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pencatatan data 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inventory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merupakan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komponen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penting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mempermudah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pelanggan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pemilihan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board game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serta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ketersediaan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jenis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board game yang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terdapat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pada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>k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afe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>.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Sistem ini juga dapat diaplikasikan satu dalam kode QR yang mengarahkan ke website inventory board game </w:t>
      </w:r>
      <w:r w:rsidR="00220751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untuk melihat stok board game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secara real-time. </w:t>
      </w:r>
      <w:r w:rsidR="00220751">
        <w:rPr>
          <w:rFonts w:ascii="Times New Roman" w:eastAsia="Arial" w:hAnsi="Times New Roman" w:cs="Times New Roman"/>
          <w:sz w:val="24"/>
          <w:szCs w:val="24"/>
          <w:lang w:val="id-ID"/>
        </w:rPr>
        <w:t>d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>an</w:t>
      </w:r>
      <w:r w:rsidR="00220751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 kemudian customer datang ke kasir untuk mengambil boardgame serta menyerahkan kartu identitas sebagai jaminan</w:t>
      </w:r>
    </w:p>
    <w:p w:rsidR="0065721F" w:rsidRPr="00EB5760" w:rsidRDefault="0065721F" w:rsidP="00657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Pemesanan</w:t>
      </w:r>
      <w:proofErr w:type="spellEnd"/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5721F" w:rsidRPr="005D64EB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Pemesanan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menu dan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metode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pembayaran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menyediakan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layanan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>kode QR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>pelanggan dapat mengakses menu serta melakukan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 xml:space="preserve">pemesanan &amp; pembayaran melalui kode QR dengan menggunakan </w:t>
      </w:r>
      <w:r w:rsidRPr="00EB5760">
        <w:rPr>
          <w:rFonts w:ascii="Times New Roman" w:eastAsia="Arial" w:hAnsi="Times New Roman" w:cs="Times New Roman"/>
          <w:sz w:val="24"/>
          <w:szCs w:val="24"/>
        </w:rPr>
        <w:t>e-wallet</w:t>
      </w:r>
      <w:r w:rsidR="005D64EB">
        <w:rPr>
          <w:rFonts w:ascii="Times New Roman" w:eastAsia="Arial" w:hAnsi="Times New Roman" w:cs="Times New Roman"/>
          <w:sz w:val="24"/>
          <w:szCs w:val="24"/>
          <w:lang w:val="id-ID"/>
        </w:rPr>
        <w:t>.</w:t>
      </w:r>
    </w:p>
    <w:p w:rsidR="0065721F" w:rsidRPr="00EB5760" w:rsidRDefault="00235D2B" w:rsidP="00235D2B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:rsidR="0065721F" w:rsidRPr="00EB5760" w:rsidRDefault="0065721F" w:rsidP="006572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Non-Technical</w:t>
      </w:r>
    </w:p>
    <w:p w:rsidR="00235D2B" w:rsidRPr="00235D2B" w:rsidRDefault="00235D2B" w:rsidP="00235D2B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Kebutuhan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non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technical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kebutuhan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termasuk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fungsi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adalah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sebagai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berikut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:rsidR="00235D2B" w:rsidRPr="00235D2B" w:rsidRDefault="00235D2B" w:rsidP="00235D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Karakteristik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Sistem</w:t>
      </w:r>
      <w:proofErr w:type="spellEnd"/>
    </w:p>
    <w:p w:rsidR="00235D2B" w:rsidRPr="00235D2B" w:rsidRDefault="00235D2B" w:rsidP="00235D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Memebatasi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hak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akses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aplikasi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fungsi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login</w:t>
      </w:r>
    </w:p>
    <w:p w:rsidR="00235D2B" w:rsidRDefault="00235D2B" w:rsidP="00235D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Sinkronisasi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bisa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berjalan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sendiri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tanpa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ada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pengguna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menjalankannya</w:t>
      </w:r>
      <w:proofErr w:type="spellEnd"/>
    </w:p>
    <w:p w:rsidR="00235D2B" w:rsidRPr="00235D2B" w:rsidRDefault="00235D2B" w:rsidP="00235D2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235D2B" w:rsidRPr="00235D2B" w:rsidRDefault="00235D2B" w:rsidP="00235D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Perangkat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Lunak</w:t>
      </w:r>
      <w:proofErr w:type="spellEnd"/>
    </w:p>
    <w:p w:rsidR="00235D2B" w:rsidRPr="00235D2B" w:rsidRDefault="00235D2B" w:rsidP="00235D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Menggunkan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OS minimal Windows 7</w:t>
      </w:r>
    </w:p>
    <w:p w:rsidR="00235D2B" w:rsidRPr="00235D2B" w:rsidRDefault="00235D2B" w:rsidP="00235D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XAMPP</w:t>
      </w:r>
    </w:p>
    <w:p w:rsidR="00235D2B" w:rsidRPr="00235D2B" w:rsidRDefault="00235D2B" w:rsidP="00235D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PHP</w:t>
      </w:r>
    </w:p>
    <w:p w:rsidR="00235D2B" w:rsidRPr="00235D2B" w:rsidRDefault="00235D2B" w:rsidP="00235D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MySQL</w:t>
      </w:r>
    </w:p>
    <w:p w:rsidR="00235D2B" w:rsidRPr="00235D2B" w:rsidRDefault="00235D2B" w:rsidP="00235D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Filezilla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Server</w:t>
      </w:r>
    </w:p>
    <w:p w:rsidR="00235D2B" w:rsidRPr="00235D2B" w:rsidRDefault="00235D2B" w:rsidP="00235D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Browser (Google Chrome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atau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Mozila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Firefox)</w:t>
      </w:r>
    </w:p>
    <w:p w:rsidR="00235D2B" w:rsidRPr="00235D2B" w:rsidRDefault="00235D2B" w:rsidP="00235D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Kebutuhan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Perangkat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Keras</w:t>
      </w:r>
      <w:proofErr w:type="spellEnd"/>
    </w:p>
    <w:p w:rsidR="00235D2B" w:rsidRPr="00235D2B" w:rsidRDefault="00235D2B" w:rsidP="00235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Kebutuhan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RAM computer server minimal 1GB</w:t>
      </w:r>
    </w:p>
    <w:p w:rsidR="00235D2B" w:rsidRPr="00235D2B" w:rsidRDefault="00235D2B" w:rsidP="00235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Kebutuhan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storage 1GB</w:t>
      </w:r>
    </w:p>
    <w:p w:rsidR="00235D2B" w:rsidRPr="00235D2B" w:rsidRDefault="00235D2B" w:rsidP="00235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>Koneksi</w:t>
      </w:r>
      <w:proofErr w:type="spellEnd"/>
      <w:r w:rsidRPr="00235D2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internet</w:t>
      </w:r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65721F" w:rsidRPr="00EB5760" w:rsidRDefault="00235D2B" w:rsidP="00235D2B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:rsidR="0065721F" w:rsidRPr="00EB5760" w:rsidRDefault="0065721F" w:rsidP="006572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>Work Breakdown Structure</w:t>
      </w:r>
      <w:r w:rsidR="00235D2B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(WBS)</w:t>
      </w:r>
    </w:p>
    <w:p w:rsidR="0065721F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br/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ab/>
        <w:t>Work B</w:t>
      </w:r>
      <w:r w:rsidRPr="00EB5760">
        <w:rPr>
          <w:rFonts w:ascii="Times New Roman" w:eastAsia="Arial" w:hAnsi="Times New Roman" w:cs="Times New Roman"/>
          <w:sz w:val="24"/>
          <w:szCs w:val="24"/>
        </w:rPr>
        <w:t xml:space="preserve">reakdown Structure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merupakan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sebuah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metode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pengorganisasi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proyek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menjadi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sturuktural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, WBS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digunakan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melakukan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breakdown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atau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memecahkan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taip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proses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pekerjaan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menjadi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lebih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detail dan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memiliki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tingkat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lebih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baik</w:t>
      </w:r>
      <w:proofErr w:type="spellEnd"/>
      <w:r w:rsidRPr="00EB5760">
        <w:rPr>
          <w:rFonts w:ascii="Times New Roman" w:eastAsia="Arial" w:hAnsi="Times New Roman" w:cs="Times New Roman"/>
          <w:sz w:val="24"/>
          <w:szCs w:val="24"/>
        </w:rPr>
        <w:t>.</w:t>
      </w:r>
    </w:p>
    <w:p w:rsidR="00BC76F0" w:rsidRPr="00EB5760" w:rsidRDefault="00BC76F0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65721F" w:rsidRPr="00EB5760" w:rsidRDefault="00BC76F0" w:rsidP="0065721F">
      <w:pPr>
        <w:spacing w:after="0"/>
        <w:ind w:left="72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>
            <wp:extent cx="5153025" cy="562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L_Kelompok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1F" w:rsidRPr="00EB5760" w:rsidRDefault="00BC76F0" w:rsidP="00BC76F0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:rsidR="0065721F" w:rsidRPr="00EB5760" w:rsidRDefault="0065721F" w:rsidP="006572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 xml:space="preserve">Gantt Chart </w:t>
      </w:r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Gantt Chart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merupakan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sebuah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sz w:val="24"/>
          <w:szCs w:val="24"/>
        </w:rPr>
        <w:t>p</w:t>
      </w:r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erencanaan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pelaksanaan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penganggaran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proyek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adanya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gantt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chart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pelaksanaan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proyek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menjadi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lebih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terstruktur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efisien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mempermudah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client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dalam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menunjukan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waktu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jadwal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proyek</w:t>
      </w:r>
      <w:proofErr w:type="spellEnd"/>
      <w:r w:rsidRPr="00EB5760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tbl>
      <w:tblPr>
        <w:tblW w:w="995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76"/>
        <w:gridCol w:w="579"/>
        <w:gridCol w:w="667"/>
        <w:gridCol w:w="668"/>
        <w:gridCol w:w="665"/>
        <w:gridCol w:w="665"/>
        <w:gridCol w:w="656"/>
        <w:gridCol w:w="799"/>
        <w:gridCol w:w="665"/>
        <w:gridCol w:w="665"/>
        <w:gridCol w:w="665"/>
      </w:tblGrid>
      <w:tr w:rsidR="00BC76F0" w:rsidRPr="00EE20AF" w:rsidTr="00773BCA">
        <w:trPr>
          <w:trHeight w:val="208"/>
        </w:trPr>
        <w:tc>
          <w:tcPr>
            <w:tcW w:w="2515" w:type="dxa"/>
            <w:vMerge w:val="restart"/>
            <w:shd w:val="clear" w:color="auto" w:fill="auto"/>
            <w:noWrap/>
            <w:vAlign w:val="center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20AF">
              <w:rPr>
                <w:rFonts w:eastAsia="Times New Roman"/>
                <w:b/>
                <w:bCs/>
                <w:color w:val="000000"/>
              </w:rPr>
              <w:t>ACTIVITY</w:t>
            </w:r>
          </w:p>
        </w:tc>
        <w:tc>
          <w:tcPr>
            <w:tcW w:w="2662" w:type="dxa"/>
            <w:gridSpan w:val="4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20AF">
              <w:rPr>
                <w:rFonts w:eastAsia="Times New Roman"/>
                <w:b/>
                <w:bCs/>
                <w:color w:val="000000"/>
              </w:rPr>
              <w:t>JUNI</w:t>
            </w:r>
          </w:p>
        </w:tc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20AF">
              <w:rPr>
                <w:rFonts w:eastAsia="Times New Roman"/>
                <w:b/>
                <w:bCs/>
                <w:color w:val="000000"/>
              </w:rPr>
              <w:t>JULI</w:t>
            </w:r>
          </w:p>
        </w:tc>
        <w:tc>
          <w:tcPr>
            <w:tcW w:w="1455" w:type="dxa"/>
            <w:gridSpan w:val="2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20AF">
              <w:rPr>
                <w:rFonts w:eastAsia="Times New Roman"/>
                <w:b/>
                <w:bCs/>
                <w:color w:val="000000"/>
              </w:rPr>
              <w:t>AGUSTUS</w:t>
            </w:r>
          </w:p>
        </w:tc>
        <w:tc>
          <w:tcPr>
            <w:tcW w:w="1995" w:type="dxa"/>
            <w:gridSpan w:val="3"/>
            <w:shd w:val="clear" w:color="auto" w:fill="auto"/>
            <w:noWrap/>
            <w:vAlign w:val="bottom"/>
            <w:hideMark/>
          </w:tcPr>
          <w:p w:rsidR="00BC76F0" w:rsidRPr="00486767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86767">
              <w:rPr>
                <w:rFonts w:eastAsia="Times New Roman"/>
                <w:b/>
                <w:bCs/>
                <w:color w:val="000000"/>
              </w:rPr>
              <w:t>SEPTEMBER</w:t>
            </w:r>
          </w:p>
        </w:tc>
      </w:tr>
      <w:tr w:rsidR="00BC76F0" w:rsidRPr="00EE20AF" w:rsidTr="00773BCA">
        <w:trPr>
          <w:trHeight w:val="208"/>
        </w:trPr>
        <w:tc>
          <w:tcPr>
            <w:tcW w:w="2515" w:type="dxa"/>
            <w:vMerge/>
            <w:vAlign w:val="center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8900CF" w:rsidRDefault="0020019E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  <w:lang w:val="id-ID"/>
              </w:rPr>
              <w:t>1</w:t>
            </w:r>
            <w:r w:rsidR="00BC76F0" w:rsidRPr="008900CF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="00BC76F0" w:rsidRPr="008900CF">
              <w:rPr>
                <w:rFonts w:eastAsia="Times New Roman"/>
                <w:b/>
                <w:bCs/>
                <w:color w:val="000000"/>
              </w:rPr>
              <w:t>Juni</w:t>
            </w:r>
            <w:proofErr w:type="spellEnd"/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8900CF" w:rsidRDefault="0020019E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  <w:lang w:val="id-ID"/>
              </w:rPr>
              <w:t>2</w:t>
            </w:r>
            <w:r w:rsidR="00BC76F0" w:rsidRPr="008900CF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="00BC76F0" w:rsidRPr="008900CF">
              <w:rPr>
                <w:rFonts w:eastAsia="Times New Roman"/>
                <w:b/>
                <w:bCs/>
                <w:color w:val="000000"/>
              </w:rPr>
              <w:t>Juni</w:t>
            </w:r>
            <w:proofErr w:type="spellEnd"/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8900CF" w:rsidRDefault="0020019E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  <w:lang w:val="id-ID"/>
              </w:rPr>
              <w:t>3</w:t>
            </w:r>
            <w:r w:rsidR="00BC76F0" w:rsidRPr="008900CF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="00BC76F0" w:rsidRPr="008900CF">
              <w:rPr>
                <w:rFonts w:eastAsia="Times New Roman"/>
                <w:b/>
                <w:bCs/>
                <w:color w:val="000000"/>
              </w:rPr>
              <w:t>Juni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>1</w:t>
            </w:r>
            <w:r w:rsidR="0020019E">
              <w:rPr>
                <w:rFonts w:eastAsia="Times New Roman"/>
                <w:b/>
                <w:bCs/>
                <w:color w:val="000000"/>
                <w:lang w:val="id-ID"/>
              </w:rPr>
              <w:t>0</w:t>
            </w:r>
            <w:r w:rsidRPr="008900CF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8900CF">
              <w:rPr>
                <w:rFonts w:eastAsia="Times New Roman"/>
                <w:b/>
                <w:bCs/>
                <w:color w:val="000000"/>
              </w:rPr>
              <w:t>Juni</w:t>
            </w:r>
            <w:proofErr w:type="spellEnd"/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 xml:space="preserve">1 </w:t>
            </w:r>
            <w:proofErr w:type="spellStart"/>
            <w:r w:rsidRPr="008900CF">
              <w:rPr>
                <w:rFonts w:eastAsia="Times New Roman"/>
                <w:b/>
                <w:bCs/>
                <w:color w:val="000000"/>
              </w:rPr>
              <w:t>Juli</w:t>
            </w:r>
            <w:proofErr w:type="spellEnd"/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 xml:space="preserve">7 </w:t>
            </w:r>
            <w:proofErr w:type="spellStart"/>
            <w:r w:rsidRPr="008900CF">
              <w:rPr>
                <w:rFonts w:eastAsia="Times New Roman"/>
                <w:b/>
                <w:bCs/>
                <w:color w:val="000000"/>
              </w:rPr>
              <w:t>Juli</w:t>
            </w:r>
            <w:proofErr w:type="spellEnd"/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 xml:space="preserve">1 </w:t>
            </w:r>
            <w:proofErr w:type="spellStart"/>
            <w:r w:rsidRPr="008900CF">
              <w:rPr>
                <w:rFonts w:eastAsia="Times New Roman"/>
                <w:b/>
                <w:bCs/>
                <w:color w:val="000000"/>
              </w:rPr>
              <w:t>Ag</w:t>
            </w:r>
            <w:bookmarkStart w:id="0" w:name="_GoBack"/>
            <w:bookmarkEnd w:id="0"/>
            <w:r w:rsidRPr="008900CF">
              <w:rPr>
                <w:rFonts w:eastAsia="Times New Roman"/>
                <w:b/>
                <w:bCs/>
                <w:color w:val="000000"/>
              </w:rPr>
              <w:t>s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 xml:space="preserve">30 </w:t>
            </w:r>
            <w:proofErr w:type="spellStart"/>
            <w:r w:rsidRPr="008900CF">
              <w:rPr>
                <w:rFonts w:eastAsia="Times New Roman"/>
                <w:b/>
                <w:bCs/>
                <w:color w:val="000000"/>
              </w:rPr>
              <w:t>Ags</w:t>
            </w:r>
            <w:proofErr w:type="spellEnd"/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>1 Sep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>3 Sep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8900CF" w:rsidRDefault="00BC76F0" w:rsidP="00773B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900CF">
              <w:rPr>
                <w:rFonts w:eastAsia="Times New Roman"/>
                <w:b/>
                <w:bCs/>
                <w:color w:val="000000"/>
              </w:rPr>
              <w:t>4 Sep</w:t>
            </w:r>
          </w:p>
        </w:tc>
      </w:tr>
      <w:tr w:rsidR="00BC76F0" w:rsidRPr="00EE20AF" w:rsidTr="00773BCA">
        <w:trPr>
          <w:trHeight w:val="436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Perencanaan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Waktu dan </w:t>
            </w:r>
            <w:proofErr w:type="spellStart"/>
            <w:r w:rsidRPr="00EE20AF">
              <w:rPr>
                <w:rFonts w:eastAsia="Times New Roman"/>
                <w:color w:val="000000"/>
              </w:rPr>
              <w:t>biaya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proyek</w:t>
            </w:r>
            <w:proofErr w:type="spellEnd"/>
          </w:p>
        </w:tc>
        <w:tc>
          <w:tcPr>
            <w:tcW w:w="776" w:type="dxa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208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Pembentukan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Tim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18" w:type="dxa"/>
            <w:gridSpan w:val="2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374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Mendefinisikan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user story </w:t>
            </w:r>
            <w:proofErr w:type="spellStart"/>
            <w:r w:rsidRPr="00EE20AF">
              <w:rPr>
                <w:rFonts w:eastAsia="Times New Roman"/>
                <w:color w:val="000000"/>
              </w:rPr>
              <w:t>menjadi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fitur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sistem</w:t>
            </w:r>
            <w:proofErr w:type="spellEnd"/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98" w:type="dxa"/>
            <w:gridSpan w:val="3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186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Perancangan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sistem</w:t>
            </w:r>
            <w:proofErr w:type="spellEnd"/>
          </w:p>
        </w:tc>
        <w:tc>
          <w:tcPr>
            <w:tcW w:w="776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20" w:type="dxa"/>
            <w:gridSpan w:val="3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208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Implementasi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sistem</w:t>
            </w:r>
            <w:proofErr w:type="spellEnd"/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208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Pengujian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Software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30" w:type="dxa"/>
            <w:gridSpan w:val="2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  <w:tr w:rsidR="00BC76F0" w:rsidRPr="00EE20AF" w:rsidTr="00773BCA">
        <w:trPr>
          <w:trHeight w:val="208"/>
        </w:trPr>
        <w:tc>
          <w:tcPr>
            <w:tcW w:w="2515" w:type="dxa"/>
            <w:shd w:val="clear" w:color="auto" w:fill="auto"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EE20AF">
              <w:rPr>
                <w:rFonts w:eastAsia="Times New Roman"/>
                <w:color w:val="000000"/>
              </w:rPr>
              <w:t>Evaluasi</w:t>
            </w:r>
            <w:proofErr w:type="spellEnd"/>
            <w:r w:rsidRPr="00EE20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E20AF">
              <w:rPr>
                <w:rFonts w:eastAsia="Times New Roman"/>
                <w:color w:val="000000"/>
              </w:rPr>
              <w:t>Proyek</w:t>
            </w:r>
            <w:proofErr w:type="spellEnd"/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7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8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56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65" w:type="dxa"/>
            <w:shd w:val="clear" w:color="000000" w:fill="D9E1F2"/>
            <w:noWrap/>
            <w:vAlign w:val="bottom"/>
            <w:hideMark/>
          </w:tcPr>
          <w:p w:rsidR="00BC76F0" w:rsidRPr="00EE20AF" w:rsidRDefault="00BC76F0" w:rsidP="00773BCA">
            <w:pPr>
              <w:spacing w:line="240" w:lineRule="auto"/>
              <w:rPr>
                <w:rFonts w:eastAsia="Times New Roman"/>
                <w:color w:val="000000"/>
              </w:rPr>
            </w:pPr>
            <w:r w:rsidRPr="00EE20AF">
              <w:rPr>
                <w:rFonts w:eastAsia="Times New Roman"/>
                <w:color w:val="000000"/>
              </w:rPr>
              <w:t> </w:t>
            </w:r>
          </w:p>
        </w:tc>
      </w:tr>
    </w:tbl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65721F" w:rsidRPr="00EB5760" w:rsidRDefault="0065721F" w:rsidP="006572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65721F" w:rsidRPr="00EB5760" w:rsidRDefault="0065721F" w:rsidP="0065721F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761171" w:rsidRPr="00EB5760" w:rsidRDefault="00761171">
      <w:pPr>
        <w:rPr>
          <w:rFonts w:ascii="Times New Roman" w:hAnsi="Times New Roman" w:cs="Times New Roman"/>
        </w:rPr>
      </w:pPr>
    </w:p>
    <w:sectPr w:rsidR="00761171" w:rsidRPr="00EB576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BD"/>
    <w:multiLevelType w:val="hybridMultilevel"/>
    <w:tmpl w:val="C4E2A9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B69BD"/>
    <w:multiLevelType w:val="multilevel"/>
    <w:tmpl w:val="669E46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72E17"/>
    <w:multiLevelType w:val="multilevel"/>
    <w:tmpl w:val="B5728EE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6270CA"/>
    <w:multiLevelType w:val="hybridMultilevel"/>
    <w:tmpl w:val="8B7A4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833AA"/>
    <w:multiLevelType w:val="multilevel"/>
    <w:tmpl w:val="A0B481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63256E"/>
    <w:multiLevelType w:val="multilevel"/>
    <w:tmpl w:val="70A8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C488C"/>
    <w:multiLevelType w:val="hybridMultilevel"/>
    <w:tmpl w:val="C9E4B836"/>
    <w:lvl w:ilvl="0" w:tplc="5314B72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E4362F"/>
    <w:multiLevelType w:val="multilevel"/>
    <w:tmpl w:val="B4EA045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6EE8"/>
    <w:multiLevelType w:val="hybridMultilevel"/>
    <w:tmpl w:val="2CE81008"/>
    <w:lvl w:ilvl="0" w:tplc="5314B7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CF685A"/>
    <w:multiLevelType w:val="hybridMultilevel"/>
    <w:tmpl w:val="3B6CF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F"/>
    <w:rsid w:val="001C2774"/>
    <w:rsid w:val="0020019E"/>
    <w:rsid w:val="00220751"/>
    <w:rsid w:val="00235D2B"/>
    <w:rsid w:val="005A53DB"/>
    <w:rsid w:val="005D64EB"/>
    <w:rsid w:val="0065721F"/>
    <w:rsid w:val="0067152E"/>
    <w:rsid w:val="00761171"/>
    <w:rsid w:val="007C4B7B"/>
    <w:rsid w:val="00B1380D"/>
    <w:rsid w:val="00BC76F0"/>
    <w:rsid w:val="00E23D9D"/>
    <w:rsid w:val="00E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AF28"/>
  <w15:chartTrackingRefBased/>
  <w15:docId w15:val="{CA3000B1-BAB7-4F8E-A073-6D5C8C0B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5721F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5721F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5721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5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</dc:creator>
  <cp:keywords/>
  <dc:description/>
  <cp:lastModifiedBy>Asus</cp:lastModifiedBy>
  <cp:revision>2</cp:revision>
  <dcterms:created xsi:type="dcterms:W3CDTF">2022-06-15T02:15:00Z</dcterms:created>
  <dcterms:modified xsi:type="dcterms:W3CDTF">2022-06-15T04:36:00Z</dcterms:modified>
</cp:coreProperties>
</file>