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1EF03E" w14:textId="77777777" w:rsidR="00E938A2" w:rsidRDefault="00000000">
      <w:pPr>
        <w:jc w:val="center"/>
      </w:pPr>
      <w:r>
        <w:rPr>
          <w:b/>
          <w:color w:val="0F172A"/>
          <w:sz w:val="36"/>
        </w:rPr>
        <w:t>Week 9 - PixelPay Growth Model + Pro Tier Pricing</w:t>
      </w:r>
    </w:p>
    <w:p w14:paraId="6BF339FC" w14:textId="77777777" w:rsidR="00E938A2" w:rsidRDefault="00000000">
      <w:pPr>
        <w:jc w:val="center"/>
      </w:pPr>
      <w:r>
        <w:rPr>
          <w:i/>
          <w:sz w:val="18"/>
        </w:rPr>
        <w:t>PM: Amandeep Kaur | CEO: Aman | CFO: Anjali | Deliverable: Growth loop, pricing tiers, and unit economics</w:t>
      </w:r>
    </w:p>
    <w:p w14:paraId="6D0472FA" w14:textId="77777777" w:rsidR="00E938A2" w:rsidRDefault="00000000">
      <w:pPr>
        <w:pStyle w:val="Heading1"/>
      </w:pPr>
      <w:r>
        <w:t>1. Executive recommendation</w:t>
      </w:r>
    </w:p>
    <w:p w14:paraId="5EBBD961" w14:textId="77777777" w:rsidR="00E938A2" w:rsidRDefault="00000000">
      <w:r>
        <w:rPr>
          <w:b/>
        </w:rPr>
        <w:t xml:space="preserve">Launch PixelPay Pro at Rs 199/month, with an annual plan at Rs 1,999/year. </w:t>
      </w:r>
      <w:r>
        <w:t>The free tier should keep core payments, settlement trust, language support, and Day-End Summary because those create activation and retention. Pro should monetize serious merchants who need advanced reports, GST exports, multi-user access, multi-outlet visibility, and priority support.</w:t>
      </w:r>
    </w:p>
    <w:p w14:paraId="678F421E" w14:textId="77777777" w:rsidR="00E938A2" w:rsidRDefault="00000000">
      <w:r>
        <w:rPr>
          <w:b/>
        </w:rPr>
        <w:t xml:space="preserve">Competitive anchor: </w:t>
      </w:r>
      <w:r>
        <w:t>Khatabook sets the free baseline for Indian merchant apps. The assignment anchor for Vyapar is Rs 199/month, so PixelPay should not jump to a premium enterprise price before proving willingness to pay. Rs 199/month is understandable for kirana owners and still produces healthy unit economics.</w:t>
      </w:r>
    </w:p>
    <w:p w14:paraId="7DE8579B" w14:textId="77777777" w:rsidR="00E938A2" w:rsidRDefault="00000000">
      <w:pPr>
        <w:pStyle w:val="Heading1"/>
      </w:pPr>
      <w:r>
        <w:t>2. Free vs Pro packaging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E938A2" w14:paraId="28ECA71A" w14:textId="77777777">
        <w:trPr>
          <w:jc w:val="center"/>
        </w:trPr>
        <w:tc>
          <w:tcPr>
            <w:tcW w:w="2628" w:type="dxa"/>
            <w:shd w:val="clear" w:color="auto" w:fill="1F4E79"/>
            <w:vAlign w:val="center"/>
          </w:tcPr>
          <w:p w14:paraId="5575C5ED" w14:textId="77777777" w:rsidR="00E938A2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2236EF3D" w14:textId="77777777" w:rsidR="00E938A2" w:rsidRDefault="00000000">
            <w:r>
              <w:rPr>
                <w:b/>
                <w:color w:val="FFFFFF"/>
              </w:rPr>
              <w:t>Free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3084BE58" w14:textId="77777777" w:rsidR="00E938A2" w:rsidRDefault="00000000">
            <w:r>
              <w:rPr>
                <w:b/>
                <w:color w:val="FFFFFF"/>
              </w:rPr>
              <w:t>Pro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6F86FEDF" w14:textId="77777777" w:rsidR="00E938A2" w:rsidRDefault="00000000">
            <w:r>
              <w:rPr>
                <w:b/>
                <w:color w:val="FFFFFF"/>
              </w:rPr>
              <w:t>Packaging logic</w:t>
            </w:r>
          </w:p>
        </w:tc>
      </w:tr>
      <w:tr w:rsidR="00E938A2" w14:paraId="4F15208D" w14:textId="77777777">
        <w:trPr>
          <w:jc w:val="center"/>
        </w:trPr>
        <w:tc>
          <w:tcPr>
            <w:tcW w:w="2628" w:type="dxa"/>
            <w:vAlign w:val="center"/>
          </w:tcPr>
          <w:p w14:paraId="19D34E1D" w14:textId="77777777" w:rsidR="00E938A2" w:rsidRDefault="00000000">
            <w:r>
              <w:t>Payments + UPI collection</w:t>
            </w:r>
          </w:p>
        </w:tc>
        <w:tc>
          <w:tcPr>
            <w:tcW w:w="2628" w:type="dxa"/>
            <w:vAlign w:val="center"/>
          </w:tcPr>
          <w:p w14:paraId="5A6874D1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74565E4C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306C8AC9" w14:textId="77777777" w:rsidR="00E938A2" w:rsidRDefault="00000000">
            <w:r>
              <w:t>Core acquisition utility; never paywall.</w:t>
            </w:r>
          </w:p>
        </w:tc>
      </w:tr>
      <w:tr w:rsidR="00E938A2" w14:paraId="1DC9A976" w14:textId="77777777">
        <w:trPr>
          <w:jc w:val="center"/>
        </w:trPr>
        <w:tc>
          <w:tcPr>
            <w:tcW w:w="2628" w:type="dxa"/>
            <w:vAlign w:val="center"/>
          </w:tcPr>
          <w:p w14:paraId="788EB1C3" w14:textId="77777777" w:rsidR="00E938A2" w:rsidRDefault="00000000">
            <w:r>
              <w:t>Day-End Summary</w:t>
            </w:r>
          </w:p>
        </w:tc>
        <w:tc>
          <w:tcPr>
            <w:tcW w:w="2628" w:type="dxa"/>
            <w:vAlign w:val="center"/>
          </w:tcPr>
          <w:p w14:paraId="15467F4D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4C8E7162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0FA0903A" w14:textId="77777777" w:rsidR="00E938A2" w:rsidRDefault="00000000">
            <w:r>
              <w:t>Habit feature from launch; keeps D7 retention lift.</w:t>
            </w:r>
          </w:p>
        </w:tc>
      </w:tr>
      <w:tr w:rsidR="00E938A2" w14:paraId="79B83C88" w14:textId="77777777">
        <w:trPr>
          <w:jc w:val="center"/>
        </w:trPr>
        <w:tc>
          <w:tcPr>
            <w:tcW w:w="2628" w:type="dxa"/>
            <w:vAlign w:val="center"/>
          </w:tcPr>
          <w:p w14:paraId="5C76C3AC" w14:textId="77777777" w:rsidR="00E938A2" w:rsidRDefault="00000000">
            <w:r>
              <w:t>Basic settlement view</w:t>
            </w:r>
          </w:p>
        </w:tc>
        <w:tc>
          <w:tcPr>
            <w:tcW w:w="2628" w:type="dxa"/>
            <w:vAlign w:val="center"/>
          </w:tcPr>
          <w:p w14:paraId="533D72FA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7770C452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3C288662" w14:textId="77777777" w:rsidR="00E938A2" w:rsidRDefault="00000000">
            <w:r>
              <w:t>Trust feature; money clarity must stay free.</w:t>
            </w:r>
          </w:p>
        </w:tc>
      </w:tr>
      <w:tr w:rsidR="00E938A2" w14:paraId="70960A41" w14:textId="77777777">
        <w:trPr>
          <w:jc w:val="center"/>
        </w:trPr>
        <w:tc>
          <w:tcPr>
            <w:tcW w:w="2628" w:type="dxa"/>
            <w:vAlign w:val="center"/>
          </w:tcPr>
          <w:p w14:paraId="2BF732EE" w14:textId="77777777" w:rsidR="00E938A2" w:rsidRDefault="00000000">
            <w:r>
              <w:t>Hindi/English + regional copy</w:t>
            </w:r>
          </w:p>
        </w:tc>
        <w:tc>
          <w:tcPr>
            <w:tcW w:w="2628" w:type="dxa"/>
            <w:vAlign w:val="center"/>
          </w:tcPr>
          <w:p w14:paraId="4569A229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007EE699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1F613E0C" w14:textId="77777777" w:rsidR="00E938A2" w:rsidRDefault="00000000">
            <w:r>
              <w:t>Accessibility baseline for SMB owners.</w:t>
            </w:r>
          </w:p>
        </w:tc>
      </w:tr>
      <w:tr w:rsidR="00E938A2" w14:paraId="7958EAB7" w14:textId="77777777">
        <w:trPr>
          <w:jc w:val="center"/>
        </w:trPr>
        <w:tc>
          <w:tcPr>
            <w:tcW w:w="2628" w:type="dxa"/>
            <w:vAlign w:val="center"/>
          </w:tcPr>
          <w:p w14:paraId="47145849" w14:textId="77777777" w:rsidR="00E938A2" w:rsidRDefault="00000000">
            <w:r>
              <w:t>30-day transaction history</w:t>
            </w:r>
          </w:p>
        </w:tc>
        <w:tc>
          <w:tcPr>
            <w:tcW w:w="2628" w:type="dxa"/>
            <w:vAlign w:val="center"/>
          </w:tcPr>
          <w:p w14:paraId="728BC38E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76DA1305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2718B15C" w14:textId="77777777" w:rsidR="00E938A2" w:rsidRDefault="00000000">
            <w:r>
              <w:t>Enough for casual merchants.</w:t>
            </w:r>
          </w:p>
        </w:tc>
      </w:tr>
      <w:tr w:rsidR="00E938A2" w14:paraId="681E3FF4" w14:textId="77777777">
        <w:trPr>
          <w:jc w:val="center"/>
        </w:trPr>
        <w:tc>
          <w:tcPr>
            <w:tcW w:w="2628" w:type="dxa"/>
            <w:vAlign w:val="center"/>
          </w:tcPr>
          <w:p w14:paraId="63315594" w14:textId="77777777" w:rsidR="00E938A2" w:rsidRDefault="00000000">
            <w:r>
              <w:t>90-day analytics + trend charts</w:t>
            </w:r>
          </w:p>
        </w:tc>
        <w:tc>
          <w:tcPr>
            <w:tcW w:w="2628" w:type="dxa"/>
            <w:vAlign w:val="center"/>
          </w:tcPr>
          <w:p w14:paraId="76AD0C91" w14:textId="77777777" w:rsidR="00E938A2" w:rsidRDefault="00000000">
            <w:r>
              <w:t>-</w:t>
            </w:r>
          </w:p>
        </w:tc>
        <w:tc>
          <w:tcPr>
            <w:tcW w:w="2628" w:type="dxa"/>
            <w:vAlign w:val="center"/>
          </w:tcPr>
          <w:p w14:paraId="67C815E7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01FD2918" w14:textId="77777777" w:rsidR="00E938A2" w:rsidRDefault="00000000">
            <w:r>
              <w:t>Paid value for serious operators.</w:t>
            </w:r>
          </w:p>
        </w:tc>
      </w:tr>
      <w:tr w:rsidR="00E938A2" w14:paraId="28E84D01" w14:textId="77777777">
        <w:trPr>
          <w:jc w:val="center"/>
        </w:trPr>
        <w:tc>
          <w:tcPr>
            <w:tcW w:w="2628" w:type="dxa"/>
            <w:vAlign w:val="center"/>
          </w:tcPr>
          <w:p w14:paraId="6B88635C" w14:textId="77777777" w:rsidR="00E938A2" w:rsidRDefault="00000000">
            <w:r>
              <w:t>GST-ready export</w:t>
            </w:r>
          </w:p>
        </w:tc>
        <w:tc>
          <w:tcPr>
            <w:tcW w:w="2628" w:type="dxa"/>
            <w:vAlign w:val="center"/>
          </w:tcPr>
          <w:p w14:paraId="6A58AA98" w14:textId="77777777" w:rsidR="00E938A2" w:rsidRDefault="00000000">
            <w:r>
              <w:t>-</w:t>
            </w:r>
          </w:p>
        </w:tc>
        <w:tc>
          <w:tcPr>
            <w:tcW w:w="2628" w:type="dxa"/>
            <w:vAlign w:val="center"/>
          </w:tcPr>
          <w:p w14:paraId="669571E4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0E3F2E85" w14:textId="77777777" w:rsidR="00E938A2" w:rsidRDefault="00000000">
            <w:r>
              <w:t>Direct time saving before filing.</w:t>
            </w:r>
          </w:p>
        </w:tc>
      </w:tr>
      <w:tr w:rsidR="00E938A2" w14:paraId="48ABF72C" w14:textId="77777777">
        <w:trPr>
          <w:jc w:val="center"/>
        </w:trPr>
        <w:tc>
          <w:tcPr>
            <w:tcW w:w="2628" w:type="dxa"/>
            <w:vAlign w:val="center"/>
          </w:tcPr>
          <w:p w14:paraId="72DEEB0A" w14:textId="77777777" w:rsidR="00E938A2" w:rsidRDefault="00000000">
            <w:r>
              <w:t>Multi-outlet dashboard</w:t>
            </w:r>
          </w:p>
        </w:tc>
        <w:tc>
          <w:tcPr>
            <w:tcW w:w="2628" w:type="dxa"/>
            <w:vAlign w:val="center"/>
          </w:tcPr>
          <w:p w14:paraId="6CEBCA01" w14:textId="77777777" w:rsidR="00E938A2" w:rsidRDefault="00000000">
            <w:r>
              <w:t>-</w:t>
            </w:r>
          </w:p>
        </w:tc>
        <w:tc>
          <w:tcPr>
            <w:tcW w:w="2628" w:type="dxa"/>
            <w:vAlign w:val="center"/>
          </w:tcPr>
          <w:p w14:paraId="2CB16D71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2DC0633D" w14:textId="77777777" w:rsidR="00E938A2" w:rsidRDefault="00000000">
            <w:r>
              <w:t>Higher willingness to pay.</w:t>
            </w:r>
          </w:p>
        </w:tc>
      </w:tr>
      <w:tr w:rsidR="00E938A2" w14:paraId="260F5A4B" w14:textId="77777777">
        <w:trPr>
          <w:jc w:val="center"/>
        </w:trPr>
        <w:tc>
          <w:tcPr>
            <w:tcW w:w="2628" w:type="dxa"/>
            <w:vAlign w:val="center"/>
          </w:tcPr>
          <w:p w14:paraId="08362EED" w14:textId="77777777" w:rsidR="00E938A2" w:rsidRDefault="00000000">
            <w:r>
              <w:t>Staff logins/roles</w:t>
            </w:r>
          </w:p>
        </w:tc>
        <w:tc>
          <w:tcPr>
            <w:tcW w:w="2628" w:type="dxa"/>
            <w:vAlign w:val="center"/>
          </w:tcPr>
          <w:p w14:paraId="21B2E8B5" w14:textId="77777777" w:rsidR="00E938A2" w:rsidRDefault="00000000">
            <w:r>
              <w:t>-</w:t>
            </w:r>
          </w:p>
        </w:tc>
        <w:tc>
          <w:tcPr>
            <w:tcW w:w="2628" w:type="dxa"/>
            <w:vAlign w:val="center"/>
          </w:tcPr>
          <w:p w14:paraId="67961A7A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0482B967" w14:textId="77777777" w:rsidR="00E938A2" w:rsidRDefault="00000000">
            <w:r>
              <w:t>For growing shops with cashiers.</w:t>
            </w:r>
          </w:p>
        </w:tc>
      </w:tr>
      <w:tr w:rsidR="00E938A2" w14:paraId="4D8ADD04" w14:textId="77777777">
        <w:trPr>
          <w:jc w:val="center"/>
        </w:trPr>
        <w:tc>
          <w:tcPr>
            <w:tcW w:w="2628" w:type="dxa"/>
            <w:vAlign w:val="center"/>
          </w:tcPr>
          <w:p w14:paraId="3607B9BA" w14:textId="77777777" w:rsidR="00E938A2" w:rsidRDefault="00000000">
            <w:r>
              <w:t>Priority support</w:t>
            </w:r>
          </w:p>
        </w:tc>
        <w:tc>
          <w:tcPr>
            <w:tcW w:w="2628" w:type="dxa"/>
            <w:vAlign w:val="center"/>
          </w:tcPr>
          <w:p w14:paraId="616CDD2D" w14:textId="77777777" w:rsidR="00E938A2" w:rsidRDefault="00000000">
            <w:r>
              <w:t>-</w:t>
            </w:r>
          </w:p>
        </w:tc>
        <w:tc>
          <w:tcPr>
            <w:tcW w:w="2628" w:type="dxa"/>
            <w:vAlign w:val="center"/>
          </w:tcPr>
          <w:p w14:paraId="286DE190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1A731F77" w14:textId="77777777" w:rsidR="00E938A2" w:rsidRDefault="00000000">
            <w:r>
              <w:t>Paid tier funds higher service cost.</w:t>
            </w:r>
          </w:p>
        </w:tc>
      </w:tr>
      <w:tr w:rsidR="00E938A2" w14:paraId="52BFD6F5" w14:textId="77777777">
        <w:trPr>
          <w:jc w:val="center"/>
        </w:trPr>
        <w:tc>
          <w:tcPr>
            <w:tcW w:w="2628" w:type="dxa"/>
            <w:vAlign w:val="center"/>
          </w:tcPr>
          <w:p w14:paraId="634DB28D" w14:textId="77777777" w:rsidR="00E938A2" w:rsidRDefault="00000000">
            <w:r>
              <w:t>WhatsApp weekly report</w:t>
            </w:r>
          </w:p>
        </w:tc>
        <w:tc>
          <w:tcPr>
            <w:tcW w:w="2628" w:type="dxa"/>
            <w:vAlign w:val="center"/>
          </w:tcPr>
          <w:p w14:paraId="36C7ABBB" w14:textId="77777777" w:rsidR="00E938A2" w:rsidRDefault="00000000">
            <w:r>
              <w:t>-</w:t>
            </w:r>
          </w:p>
        </w:tc>
        <w:tc>
          <w:tcPr>
            <w:tcW w:w="2628" w:type="dxa"/>
            <w:vAlign w:val="center"/>
          </w:tcPr>
          <w:p w14:paraId="2513FCFA" w14:textId="77777777" w:rsidR="00E938A2" w:rsidRDefault="00000000">
            <w:r>
              <w:t>Yes</w:t>
            </w:r>
          </w:p>
        </w:tc>
        <w:tc>
          <w:tcPr>
            <w:tcW w:w="2628" w:type="dxa"/>
            <w:vAlign w:val="center"/>
          </w:tcPr>
          <w:p w14:paraId="0ADCC6B5" w14:textId="77777777" w:rsidR="00E938A2" w:rsidRDefault="00000000">
            <w:r>
              <w:t>Creates habit and referral artifact.</w:t>
            </w:r>
          </w:p>
        </w:tc>
      </w:tr>
    </w:tbl>
    <w:p w14:paraId="24A6609A" w14:textId="77777777" w:rsidR="00E938A2" w:rsidRDefault="00000000">
      <w:r>
        <w:rPr>
          <w:b/>
        </w:rPr>
        <w:t xml:space="preserve">Upgrade rule: </w:t>
      </w:r>
      <w:r>
        <w:t>Do not force Pro at signup. Show Pro prompts only when a merchant displays paid intent: exporting reports, adding staff, opening 90-day analytics, or adding a second outlet.</w:t>
      </w:r>
    </w:p>
    <w:p w14:paraId="1DD4C77E" w14:textId="77777777" w:rsidR="00E938A2" w:rsidRDefault="00000000">
      <w:pPr>
        <w:pStyle w:val="Heading1"/>
      </w:pPr>
      <w:r>
        <w:t>3. Pricing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E938A2" w14:paraId="688E1FF2" w14:textId="77777777">
        <w:trPr>
          <w:jc w:val="center"/>
        </w:trPr>
        <w:tc>
          <w:tcPr>
            <w:tcW w:w="2628" w:type="dxa"/>
            <w:shd w:val="clear" w:color="auto" w:fill="1F4E79"/>
            <w:vAlign w:val="center"/>
          </w:tcPr>
          <w:p w14:paraId="06F5F48F" w14:textId="77777777" w:rsidR="00E938A2" w:rsidRDefault="00000000">
            <w:r>
              <w:rPr>
                <w:b/>
                <w:color w:val="FFFFFF"/>
              </w:rPr>
              <w:t>Plan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24B3C5E0" w14:textId="77777777" w:rsidR="00E938A2" w:rsidRDefault="00000000">
            <w:r>
              <w:rPr>
                <w:b/>
                <w:color w:val="FFFFFF"/>
              </w:rPr>
              <w:t>Price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1FBAF77F" w14:textId="77777777" w:rsidR="00E938A2" w:rsidRDefault="00000000">
            <w:r>
              <w:rPr>
                <w:b/>
                <w:color w:val="FFFFFF"/>
              </w:rPr>
              <w:t>Target user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62B583CC" w14:textId="77777777" w:rsidR="00E938A2" w:rsidRDefault="00000000">
            <w:r>
              <w:rPr>
                <w:b/>
                <w:color w:val="FFFFFF"/>
              </w:rPr>
              <w:t>Role</w:t>
            </w:r>
          </w:p>
        </w:tc>
      </w:tr>
      <w:tr w:rsidR="00E938A2" w14:paraId="19C328A3" w14:textId="77777777">
        <w:trPr>
          <w:jc w:val="center"/>
        </w:trPr>
        <w:tc>
          <w:tcPr>
            <w:tcW w:w="2628" w:type="dxa"/>
            <w:vAlign w:val="center"/>
          </w:tcPr>
          <w:p w14:paraId="2F6C63E7" w14:textId="77777777" w:rsidR="00E938A2" w:rsidRDefault="00000000">
            <w:r>
              <w:t>Free</w:t>
            </w:r>
          </w:p>
        </w:tc>
        <w:tc>
          <w:tcPr>
            <w:tcW w:w="2628" w:type="dxa"/>
            <w:vAlign w:val="center"/>
          </w:tcPr>
          <w:p w14:paraId="6C41585A" w14:textId="77777777" w:rsidR="00E938A2" w:rsidRDefault="00000000">
            <w:r>
              <w:t>Rs 0</w:t>
            </w:r>
          </w:p>
        </w:tc>
        <w:tc>
          <w:tcPr>
            <w:tcW w:w="2628" w:type="dxa"/>
            <w:vAlign w:val="center"/>
          </w:tcPr>
          <w:p w14:paraId="21E760D2" w14:textId="77777777" w:rsidR="00E938A2" w:rsidRDefault="00000000">
            <w:r>
              <w:t>New/small merchant</w:t>
            </w:r>
          </w:p>
        </w:tc>
        <w:tc>
          <w:tcPr>
            <w:tcW w:w="2628" w:type="dxa"/>
            <w:vAlign w:val="center"/>
          </w:tcPr>
          <w:p w14:paraId="447A0FF6" w14:textId="77777777" w:rsidR="00E938A2" w:rsidRDefault="00000000">
            <w:r>
              <w:t>Activation, trust, and daily habit loop</w:t>
            </w:r>
          </w:p>
        </w:tc>
      </w:tr>
      <w:tr w:rsidR="00E938A2" w14:paraId="3EAB7709" w14:textId="77777777">
        <w:trPr>
          <w:jc w:val="center"/>
        </w:trPr>
        <w:tc>
          <w:tcPr>
            <w:tcW w:w="2628" w:type="dxa"/>
            <w:vAlign w:val="center"/>
          </w:tcPr>
          <w:p w14:paraId="6EFAA7A4" w14:textId="77777777" w:rsidR="00E938A2" w:rsidRDefault="00000000">
            <w:r>
              <w:t>Pro Monthly</w:t>
            </w:r>
          </w:p>
        </w:tc>
        <w:tc>
          <w:tcPr>
            <w:tcW w:w="2628" w:type="dxa"/>
            <w:vAlign w:val="center"/>
          </w:tcPr>
          <w:p w14:paraId="20FE21C9" w14:textId="77777777" w:rsidR="00E938A2" w:rsidRDefault="00000000">
            <w:r>
              <w:t>Rs 199/month</w:t>
            </w:r>
          </w:p>
        </w:tc>
        <w:tc>
          <w:tcPr>
            <w:tcW w:w="2628" w:type="dxa"/>
            <w:vAlign w:val="center"/>
          </w:tcPr>
          <w:p w14:paraId="5062E260" w14:textId="77777777" w:rsidR="00E938A2" w:rsidRDefault="00000000">
            <w:r>
              <w:t>Serious single-outlet merchant</w:t>
            </w:r>
          </w:p>
        </w:tc>
        <w:tc>
          <w:tcPr>
            <w:tcW w:w="2628" w:type="dxa"/>
            <w:vAlign w:val="center"/>
          </w:tcPr>
          <w:p w14:paraId="7C936C37" w14:textId="77777777" w:rsidR="00E938A2" w:rsidRDefault="00000000">
            <w:r>
              <w:t>Low-friction upgrade from free</w:t>
            </w:r>
          </w:p>
        </w:tc>
      </w:tr>
      <w:tr w:rsidR="00E938A2" w14:paraId="70A273D0" w14:textId="77777777">
        <w:trPr>
          <w:jc w:val="center"/>
        </w:trPr>
        <w:tc>
          <w:tcPr>
            <w:tcW w:w="2628" w:type="dxa"/>
            <w:vAlign w:val="center"/>
          </w:tcPr>
          <w:p w14:paraId="53027440" w14:textId="77777777" w:rsidR="00E938A2" w:rsidRDefault="00000000">
            <w:r>
              <w:t>Pro Annual</w:t>
            </w:r>
          </w:p>
        </w:tc>
        <w:tc>
          <w:tcPr>
            <w:tcW w:w="2628" w:type="dxa"/>
            <w:vAlign w:val="center"/>
          </w:tcPr>
          <w:p w14:paraId="2032AF3E" w14:textId="77777777" w:rsidR="00E938A2" w:rsidRDefault="00000000">
            <w:r>
              <w:t>Rs 1,999/year</w:t>
            </w:r>
          </w:p>
        </w:tc>
        <w:tc>
          <w:tcPr>
            <w:tcW w:w="2628" w:type="dxa"/>
            <w:vAlign w:val="center"/>
          </w:tcPr>
          <w:p w14:paraId="537997E4" w14:textId="77777777" w:rsidR="00E938A2" w:rsidRDefault="00000000">
            <w:r>
              <w:t>Committed merchant</w:t>
            </w:r>
          </w:p>
        </w:tc>
        <w:tc>
          <w:tcPr>
            <w:tcW w:w="2628" w:type="dxa"/>
            <w:vAlign w:val="center"/>
          </w:tcPr>
          <w:p w14:paraId="7AC4F2C5" w14:textId="77777777" w:rsidR="00E938A2" w:rsidRDefault="00000000">
            <w:r>
              <w:t>Two months free; improves cash collection and retention</w:t>
            </w:r>
          </w:p>
        </w:tc>
      </w:tr>
    </w:tbl>
    <w:p w14:paraId="2341E355" w14:textId="77777777" w:rsidR="00E938A2" w:rsidRDefault="00000000">
      <w:r>
        <w:rPr>
          <w:b/>
        </w:rPr>
        <w:t xml:space="preserve">Value-based rationale: </w:t>
      </w:r>
      <w:r>
        <w:t>Rs 199/month is a small daily cost for a merchant who saves time on reporting and GST prep. It is anchored above free but not so high that merchants compare it with full accounting suites like Tally.</w:t>
      </w:r>
    </w:p>
    <w:p w14:paraId="04496828" w14:textId="0F2D6D6C" w:rsidR="008B736D" w:rsidRPr="008B736D" w:rsidRDefault="008B736D" w:rsidP="008B736D">
      <w:pPr>
        <w:tabs>
          <w:tab w:val="left" w:pos="1718"/>
        </w:tabs>
      </w:pPr>
      <w:r>
        <w:tab/>
      </w:r>
    </w:p>
    <w:p w14:paraId="31BAF598" w14:textId="77777777" w:rsidR="00E938A2" w:rsidRDefault="00000000">
      <w:pPr>
        <w:pStyle w:val="Heading1"/>
      </w:pPr>
      <w:r>
        <w:lastRenderedPageBreak/>
        <w:t>4. Growth loop diagram</w:t>
      </w:r>
    </w:p>
    <w:p w14:paraId="6C6C8728" w14:textId="77777777" w:rsidR="00E938A2" w:rsidRDefault="00000000">
      <w:r>
        <w:t>Free signup -&gt; Payments + Day-End Summary habit -&gt; Aha moment: first day-end summary with 25+ transactions within 30 days -&gt; Contextual Pro trigger: GST/export/multi-user/multi-outlet need -&gt; Pro saves time with reports and priority support -&gt; Merchant shares weekly report/referral credit -&gt; Peer merchant signs up free -&gt; loop restarts.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E938A2" w14:paraId="76077DC1" w14:textId="77777777">
        <w:trPr>
          <w:jc w:val="center"/>
        </w:trPr>
        <w:tc>
          <w:tcPr>
            <w:tcW w:w="2628" w:type="dxa"/>
            <w:shd w:val="clear" w:color="auto" w:fill="1F4E79"/>
            <w:vAlign w:val="center"/>
          </w:tcPr>
          <w:p w14:paraId="1A89F98D" w14:textId="77777777" w:rsidR="00E938A2" w:rsidRDefault="00000000">
            <w:r>
              <w:rPr>
                <w:b/>
                <w:color w:val="FFFFFF"/>
              </w:rPr>
              <w:t>Loop step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3A375EFB" w14:textId="77777777" w:rsidR="00E938A2" w:rsidRDefault="00000000">
            <w:r>
              <w:rPr>
                <w:b/>
                <w:color w:val="FFFFFF"/>
              </w:rPr>
              <w:t>Metric to watch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794384F8" w14:textId="77777777" w:rsidR="00E938A2" w:rsidRDefault="00000000">
            <w:r>
              <w:rPr>
                <w:b/>
                <w:color w:val="FFFFFF"/>
              </w:rPr>
              <w:t>Risk</w:t>
            </w:r>
          </w:p>
        </w:tc>
        <w:tc>
          <w:tcPr>
            <w:tcW w:w="2628" w:type="dxa"/>
            <w:shd w:val="clear" w:color="auto" w:fill="1F4E79"/>
            <w:vAlign w:val="center"/>
          </w:tcPr>
          <w:p w14:paraId="2E510A5E" w14:textId="77777777" w:rsidR="00E938A2" w:rsidRDefault="00000000">
            <w:r>
              <w:rPr>
                <w:b/>
                <w:color w:val="FFFFFF"/>
              </w:rPr>
              <w:t>PM lever</w:t>
            </w:r>
          </w:p>
        </w:tc>
      </w:tr>
      <w:tr w:rsidR="00E938A2" w14:paraId="4CAF577D" w14:textId="77777777">
        <w:trPr>
          <w:jc w:val="center"/>
        </w:trPr>
        <w:tc>
          <w:tcPr>
            <w:tcW w:w="2628" w:type="dxa"/>
            <w:vAlign w:val="center"/>
          </w:tcPr>
          <w:p w14:paraId="18704B81" w14:textId="77777777" w:rsidR="00E938A2" w:rsidRDefault="00000000">
            <w:r>
              <w:t>Free signup</w:t>
            </w:r>
          </w:p>
        </w:tc>
        <w:tc>
          <w:tcPr>
            <w:tcW w:w="2628" w:type="dxa"/>
            <w:vAlign w:val="center"/>
          </w:tcPr>
          <w:p w14:paraId="270D470B" w14:textId="77777777" w:rsidR="00E938A2" w:rsidRDefault="00000000">
            <w:r>
              <w:t>Signup-to-active rate</w:t>
            </w:r>
          </w:p>
        </w:tc>
        <w:tc>
          <w:tcPr>
            <w:tcW w:w="2628" w:type="dxa"/>
            <w:vAlign w:val="center"/>
          </w:tcPr>
          <w:p w14:paraId="436B26CB" w14:textId="77777777" w:rsidR="00E938A2" w:rsidRDefault="00000000">
            <w:r>
              <w:t>Onboarding drop-off</w:t>
            </w:r>
          </w:p>
        </w:tc>
        <w:tc>
          <w:tcPr>
            <w:tcW w:w="2628" w:type="dxa"/>
            <w:vAlign w:val="center"/>
          </w:tcPr>
          <w:p w14:paraId="00BC23A0" w14:textId="77777777" w:rsidR="00E938A2" w:rsidRDefault="00000000">
            <w:r>
              <w:t>Local language onboarding</w:t>
            </w:r>
          </w:p>
        </w:tc>
      </w:tr>
      <w:tr w:rsidR="00E938A2" w14:paraId="0D43CBDD" w14:textId="77777777">
        <w:trPr>
          <w:jc w:val="center"/>
        </w:trPr>
        <w:tc>
          <w:tcPr>
            <w:tcW w:w="2628" w:type="dxa"/>
            <w:vAlign w:val="center"/>
          </w:tcPr>
          <w:p w14:paraId="7DBC303F" w14:textId="77777777" w:rsidR="00E938A2" w:rsidRDefault="00000000">
            <w:r>
              <w:t>Daily habit</w:t>
            </w:r>
          </w:p>
        </w:tc>
        <w:tc>
          <w:tcPr>
            <w:tcW w:w="2628" w:type="dxa"/>
            <w:vAlign w:val="center"/>
          </w:tcPr>
          <w:p w14:paraId="3793E463" w14:textId="77777777" w:rsidR="00E938A2" w:rsidRDefault="00000000">
            <w:r>
              <w:t>D7 retention</w:t>
            </w:r>
          </w:p>
        </w:tc>
        <w:tc>
          <w:tcPr>
            <w:tcW w:w="2628" w:type="dxa"/>
            <w:vAlign w:val="center"/>
          </w:tcPr>
          <w:p w14:paraId="3FAD7B6A" w14:textId="77777777" w:rsidR="00E938A2" w:rsidRDefault="00000000">
            <w:r>
              <w:t>Summary feels empty</w:t>
            </w:r>
          </w:p>
        </w:tc>
        <w:tc>
          <w:tcPr>
            <w:tcW w:w="2628" w:type="dxa"/>
            <w:vAlign w:val="center"/>
          </w:tcPr>
          <w:p w14:paraId="7D6455FD" w14:textId="77777777" w:rsidR="00E938A2" w:rsidRDefault="00000000">
            <w:r>
              <w:t>Push at close time + faster summary</w:t>
            </w:r>
          </w:p>
        </w:tc>
      </w:tr>
      <w:tr w:rsidR="00E938A2" w14:paraId="339DBF49" w14:textId="77777777">
        <w:trPr>
          <w:jc w:val="center"/>
        </w:trPr>
        <w:tc>
          <w:tcPr>
            <w:tcW w:w="2628" w:type="dxa"/>
            <w:vAlign w:val="center"/>
          </w:tcPr>
          <w:p w14:paraId="7CF0A7FC" w14:textId="77777777" w:rsidR="00E938A2" w:rsidRDefault="00000000">
            <w:r>
              <w:t>Aha moment</w:t>
            </w:r>
          </w:p>
        </w:tc>
        <w:tc>
          <w:tcPr>
            <w:tcW w:w="2628" w:type="dxa"/>
            <w:vAlign w:val="center"/>
          </w:tcPr>
          <w:p w14:paraId="3769726C" w14:textId="77777777" w:rsidR="00E938A2" w:rsidRDefault="00000000">
            <w:r>
              <w:t>Days to 25+ txn summary</w:t>
            </w:r>
          </w:p>
        </w:tc>
        <w:tc>
          <w:tcPr>
            <w:tcW w:w="2628" w:type="dxa"/>
            <w:vAlign w:val="center"/>
          </w:tcPr>
          <w:p w14:paraId="63576715" w14:textId="77777777" w:rsidR="00E938A2" w:rsidRDefault="00000000">
            <w:r>
              <w:t>Slow first-month value</w:t>
            </w:r>
          </w:p>
        </w:tc>
        <w:tc>
          <w:tcPr>
            <w:tcW w:w="2628" w:type="dxa"/>
            <w:vAlign w:val="center"/>
          </w:tcPr>
          <w:p w14:paraId="2B1A8645" w14:textId="77777777" w:rsidR="00E938A2" w:rsidRDefault="00000000">
            <w:r>
              <w:t>Nudge setup and first payments</w:t>
            </w:r>
          </w:p>
        </w:tc>
      </w:tr>
      <w:tr w:rsidR="00E938A2" w14:paraId="27536745" w14:textId="77777777">
        <w:trPr>
          <w:jc w:val="center"/>
        </w:trPr>
        <w:tc>
          <w:tcPr>
            <w:tcW w:w="2628" w:type="dxa"/>
            <w:vAlign w:val="center"/>
          </w:tcPr>
          <w:p w14:paraId="45C03287" w14:textId="77777777" w:rsidR="00E938A2" w:rsidRDefault="00000000">
            <w:r>
              <w:t>Pro conversion</w:t>
            </w:r>
          </w:p>
        </w:tc>
        <w:tc>
          <w:tcPr>
            <w:tcW w:w="2628" w:type="dxa"/>
            <w:vAlign w:val="center"/>
          </w:tcPr>
          <w:p w14:paraId="795F4B2B" w14:textId="77777777" w:rsidR="00E938A2" w:rsidRDefault="00000000">
            <w:r>
              <w:t>Free-to-Pro %</w:t>
            </w:r>
          </w:p>
        </w:tc>
        <w:tc>
          <w:tcPr>
            <w:tcW w:w="2628" w:type="dxa"/>
            <w:vAlign w:val="center"/>
          </w:tcPr>
          <w:p w14:paraId="57D3A090" w14:textId="77777777" w:rsidR="00E938A2" w:rsidRDefault="00000000">
            <w:r>
              <w:t>Prompt feels irrelevant</w:t>
            </w:r>
          </w:p>
        </w:tc>
        <w:tc>
          <w:tcPr>
            <w:tcW w:w="2628" w:type="dxa"/>
            <w:vAlign w:val="center"/>
          </w:tcPr>
          <w:p w14:paraId="6CC39C63" w14:textId="77777777" w:rsidR="00E938A2" w:rsidRDefault="00000000">
            <w:r>
              <w:t>Only trigger on paid-intent actions</w:t>
            </w:r>
          </w:p>
        </w:tc>
      </w:tr>
      <w:tr w:rsidR="00E938A2" w14:paraId="76153766" w14:textId="77777777">
        <w:trPr>
          <w:jc w:val="center"/>
        </w:trPr>
        <w:tc>
          <w:tcPr>
            <w:tcW w:w="2628" w:type="dxa"/>
            <w:vAlign w:val="center"/>
          </w:tcPr>
          <w:p w14:paraId="45AD8BB9" w14:textId="77777777" w:rsidR="00E938A2" w:rsidRDefault="00000000">
            <w:r>
              <w:t>Referral</w:t>
            </w:r>
          </w:p>
        </w:tc>
        <w:tc>
          <w:tcPr>
            <w:tcW w:w="2628" w:type="dxa"/>
            <w:vAlign w:val="center"/>
          </w:tcPr>
          <w:p w14:paraId="2DD600E4" w14:textId="77777777" w:rsidR="00E938A2" w:rsidRDefault="00000000">
            <w:r>
              <w:t>Referral conversion</w:t>
            </w:r>
          </w:p>
        </w:tc>
        <w:tc>
          <w:tcPr>
            <w:tcW w:w="2628" w:type="dxa"/>
            <w:vAlign w:val="center"/>
          </w:tcPr>
          <w:p w14:paraId="05ECE5A7" w14:textId="77777777" w:rsidR="00E938A2" w:rsidRDefault="00000000">
            <w:r>
              <w:t>Weak incentive</w:t>
            </w:r>
          </w:p>
        </w:tc>
        <w:tc>
          <w:tcPr>
            <w:tcW w:w="2628" w:type="dxa"/>
            <w:vAlign w:val="center"/>
          </w:tcPr>
          <w:p w14:paraId="6C32DB55" w14:textId="77777777" w:rsidR="00E938A2" w:rsidRDefault="00000000">
            <w:r>
              <w:t>Rs 200 Pro credit after paid conversion</w:t>
            </w:r>
          </w:p>
        </w:tc>
      </w:tr>
    </w:tbl>
    <w:p w14:paraId="26FB3712" w14:textId="77777777" w:rsidR="00E938A2" w:rsidRDefault="00000000">
      <w:pPr>
        <w:pStyle w:val="Heading1"/>
      </w:pPr>
      <w:r>
        <w:t>5. Unit economics - Anjali CFO pressure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E938A2" w14:paraId="59E5D5D7" w14:textId="77777777">
        <w:trPr>
          <w:jc w:val="center"/>
        </w:trPr>
        <w:tc>
          <w:tcPr>
            <w:tcW w:w="3504" w:type="dxa"/>
            <w:shd w:val="clear" w:color="auto" w:fill="1F4E79"/>
            <w:vAlign w:val="center"/>
          </w:tcPr>
          <w:p w14:paraId="0E7C807D" w14:textId="77777777" w:rsidR="00E938A2" w:rsidRDefault="00000000">
            <w:r>
              <w:rPr>
                <w:b/>
                <w:color w:val="FFFFFF"/>
              </w:rPr>
              <w:t>Input / metric</w:t>
            </w:r>
          </w:p>
        </w:tc>
        <w:tc>
          <w:tcPr>
            <w:tcW w:w="3504" w:type="dxa"/>
            <w:shd w:val="clear" w:color="auto" w:fill="1F4E79"/>
            <w:vAlign w:val="center"/>
          </w:tcPr>
          <w:p w14:paraId="5959F1CF" w14:textId="77777777" w:rsidR="00E938A2" w:rsidRDefault="00000000">
            <w:r>
              <w:rPr>
                <w:b/>
                <w:color w:val="FFFFFF"/>
              </w:rPr>
              <w:t>Formula</w:t>
            </w:r>
          </w:p>
        </w:tc>
        <w:tc>
          <w:tcPr>
            <w:tcW w:w="3504" w:type="dxa"/>
            <w:shd w:val="clear" w:color="auto" w:fill="1F4E79"/>
            <w:vAlign w:val="center"/>
          </w:tcPr>
          <w:p w14:paraId="6A9E6717" w14:textId="77777777" w:rsidR="00E938A2" w:rsidRDefault="00000000">
            <w:r>
              <w:rPr>
                <w:b/>
                <w:color w:val="FFFFFF"/>
              </w:rPr>
              <w:t>Value</w:t>
            </w:r>
          </w:p>
        </w:tc>
      </w:tr>
      <w:tr w:rsidR="00E938A2" w14:paraId="37CC1270" w14:textId="77777777">
        <w:trPr>
          <w:jc w:val="center"/>
        </w:trPr>
        <w:tc>
          <w:tcPr>
            <w:tcW w:w="3504" w:type="dxa"/>
            <w:vAlign w:val="center"/>
          </w:tcPr>
          <w:p w14:paraId="614975F1" w14:textId="77777777" w:rsidR="00E938A2" w:rsidRDefault="00000000">
            <w:r>
              <w:t>Monthly price</w:t>
            </w:r>
          </w:p>
        </w:tc>
        <w:tc>
          <w:tcPr>
            <w:tcW w:w="3504" w:type="dxa"/>
            <w:vAlign w:val="center"/>
          </w:tcPr>
          <w:p w14:paraId="5A3E7A69" w14:textId="77777777" w:rsidR="00E938A2" w:rsidRDefault="00000000">
            <w:r>
              <w:t>Input</w:t>
            </w:r>
          </w:p>
        </w:tc>
        <w:tc>
          <w:tcPr>
            <w:tcW w:w="3504" w:type="dxa"/>
            <w:vAlign w:val="center"/>
          </w:tcPr>
          <w:p w14:paraId="29EB0283" w14:textId="77777777" w:rsidR="00E938A2" w:rsidRDefault="00000000">
            <w:r>
              <w:t>Rs 199</w:t>
            </w:r>
          </w:p>
        </w:tc>
      </w:tr>
      <w:tr w:rsidR="00E938A2" w14:paraId="74E24E2E" w14:textId="77777777">
        <w:trPr>
          <w:jc w:val="center"/>
        </w:trPr>
        <w:tc>
          <w:tcPr>
            <w:tcW w:w="3504" w:type="dxa"/>
            <w:vAlign w:val="center"/>
          </w:tcPr>
          <w:p w14:paraId="2AEC2B08" w14:textId="77777777" w:rsidR="00E938A2" w:rsidRDefault="00000000">
            <w:r>
              <w:t>Gross margin</w:t>
            </w:r>
          </w:p>
        </w:tc>
        <w:tc>
          <w:tcPr>
            <w:tcW w:w="3504" w:type="dxa"/>
            <w:vAlign w:val="center"/>
          </w:tcPr>
          <w:p w14:paraId="413B8B4D" w14:textId="77777777" w:rsidR="00E938A2" w:rsidRDefault="00000000">
            <w:r>
              <w:t>Input</w:t>
            </w:r>
          </w:p>
        </w:tc>
        <w:tc>
          <w:tcPr>
            <w:tcW w:w="3504" w:type="dxa"/>
            <w:vAlign w:val="center"/>
          </w:tcPr>
          <w:p w14:paraId="245BE80F" w14:textId="77777777" w:rsidR="00E938A2" w:rsidRDefault="00000000">
            <w:r>
              <w:t>75%</w:t>
            </w:r>
          </w:p>
        </w:tc>
      </w:tr>
      <w:tr w:rsidR="00E938A2" w14:paraId="349A64E9" w14:textId="77777777">
        <w:trPr>
          <w:jc w:val="center"/>
        </w:trPr>
        <w:tc>
          <w:tcPr>
            <w:tcW w:w="3504" w:type="dxa"/>
            <w:vAlign w:val="center"/>
          </w:tcPr>
          <w:p w14:paraId="28DE2689" w14:textId="77777777" w:rsidR="00E938A2" w:rsidRDefault="00000000">
            <w:r>
              <w:t>Net contribution/month</w:t>
            </w:r>
          </w:p>
        </w:tc>
        <w:tc>
          <w:tcPr>
            <w:tcW w:w="3504" w:type="dxa"/>
            <w:vAlign w:val="center"/>
          </w:tcPr>
          <w:p w14:paraId="6D7917EE" w14:textId="77777777" w:rsidR="00E938A2" w:rsidRDefault="00000000">
            <w:r>
              <w:t>Rs 199 x 75%</w:t>
            </w:r>
          </w:p>
        </w:tc>
        <w:tc>
          <w:tcPr>
            <w:tcW w:w="3504" w:type="dxa"/>
            <w:vAlign w:val="center"/>
          </w:tcPr>
          <w:p w14:paraId="5997EE36" w14:textId="77777777" w:rsidR="00E938A2" w:rsidRDefault="00000000">
            <w:r>
              <w:t>Rs 149.25</w:t>
            </w:r>
          </w:p>
        </w:tc>
      </w:tr>
      <w:tr w:rsidR="00E938A2" w14:paraId="71C63DAB" w14:textId="77777777">
        <w:trPr>
          <w:jc w:val="center"/>
        </w:trPr>
        <w:tc>
          <w:tcPr>
            <w:tcW w:w="3504" w:type="dxa"/>
            <w:vAlign w:val="center"/>
          </w:tcPr>
          <w:p w14:paraId="221E0993" w14:textId="77777777" w:rsidR="00E938A2" w:rsidRDefault="00000000">
            <w:r>
              <w:t>CAC</w:t>
            </w:r>
          </w:p>
        </w:tc>
        <w:tc>
          <w:tcPr>
            <w:tcW w:w="3504" w:type="dxa"/>
            <w:vAlign w:val="center"/>
          </w:tcPr>
          <w:p w14:paraId="75621874" w14:textId="77777777" w:rsidR="00E938A2" w:rsidRDefault="00000000">
            <w:r>
              <w:t>In-app + WhatsApp + referral + onboarding</w:t>
            </w:r>
          </w:p>
        </w:tc>
        <w:tc>
          <w:tcPr>
            <w:tcW w:w="3504" w:type="dxa"/>
            <w:vAlign w:val="center"/>
          </w:tcPr>
          <w:p w14:paraId="4F5101FE" w14:textId="77777777" w:rsidR="00E938A2" w:rsidRDefault="00000000">
            <w:r>
              <w:t>Rs 650</w:t>
            </w:r>
          </w:p>
        </w:tc>
      </w:tr>
      <w:tr w:rsidR="00E938A2" w14:paraId="30C707E2" w14:textId="77777777">
        <w:trPr>
          <w:jc w:val="center"/>
        </w:trPr>
        <w:tc>
          <w:tcPr>
            <w:tcW w:w="3504" w:type="dxa"/>
            <w:vAlign w:val="center"/>
          </w:tcPr>
          <w:p w14:paraId="5D38C580" w14:textId="77777777" w:rsidR="00E938A2" w:rsidRDefault="00000000">
            <w:r>
              <w:t>Monthly churn</w:t>
            </w:r>
          </w:p>
        </w:tc>
        <w:tc>
          <w:tcPr>
            <w:tcW w:w="3504" w:type="dxa"/>
            <w:vAlign w:val="center"/>
          </w:tcPr>
          <w:p w14:paraId="65FDAD6B" w14:textId="77777777" w:rsidR="00E938A2" w:rsidRDefault="00000000">
            <w:r>
              <w:t>Input</w:t>
            </w:r>
          </w:p>
        </w:tc>
        <w:tc>
          <w:tcPr>
            <w:tcW w:w="3504" w:type="dxa"/>
            <w:vAlign w:val="center"/>
          </w:tcPr>
          <w:p w14:paraId="4FF2CD9E" w14:textId="77777777" w:rsidR="00E938A2" w:rsidRDefault="00000000">
            <w:r>
              <w:t>4%</w:t>
            </w:r>
          </w:p>
        </w:tc>
      </w:tr>
      <w:tr w:rsidR="00E938A2" w14:paraId="0619DB24" w14:textId="77777777">
        <w:trPr>
          <w:jc w:val="center"/>
        </w:trPr>
        <w:tc>
          <w:tcPr>
            <w:tcW w:w="3504" w:type="dxa"/>
            <w:vAlign w:val="center"/>
          </w:tcPr>
          <w:p w14:paraId="5E8628A4" w14:textId="77777777" w:rsidR="00E938A2" w:rsidRDefault="00000000">
            <w:r>
              <w:t>Expected lifetime</w:t>
            </w:r>
          </w:p>
        </w:tc>
        <w:tc>
          <w:tcPr>
            <w:tcW w:w="3504" w:type="dxa"/>
            <w:vAlign w:val="center"/>
          </w:tcPr>
          <w:p w14:paraId="5BD1F69D" w14:textId="77777777" w:rsidR="00E938A2" w:rsidRDefault="00000000">
            <w:r>
              <w:t>1 / monthly churn</w:t>
            </w:r>
          </w:p>
        </w:tc>
        <w:tc>
          <w:tcPr>
            <w:tcW w:w="3504" w:type="dxa"/>
            <w:vAlign w:val="center"/>
          </w:tcPr>
          <w:p w14:paraId="20EED97A" w14:textId="77777777" w:rsidR="00E938A2" w:rsidRDefault="00000000">
            <w:r>
              <w:t>25.0 months</w:t>
            </w:r>
          </w:p>
        </w:tc>
      </w:tr>
      <w:tr w:rsidR="00E938A2" w14:paraId="309DF22B" w14:textId="77777777">
        <w:trPr>
          <w:jc w:val="center"/>
        </w:trPr>
        <w:tc>
          <w:tcPr>
            <w:tcW w:w="3504" w:type="dxa"/>
            <w:vAlign w:val="center"/>
          </w:tcPr>
          <w:p w14:paraId="28F8A1F0" w14:textId="77777777" w:rsidR="00E938A2" w:rsidRDefault="00000000">
            <w:r>
              <w:t>LTV</w:t>
            </w:r>
          </w:p>
        </w:tc>
        <w:tc>
          <w:tcPr>
            <w:tcW w:w="3504" w:type="dxa"/>
            <w:vAlign w:val="center"/>
          </w:tcPr>
          <w:p w14:paraId="65692DF5" w14:textId="77777777" w:rsidR="00E938A2" w:rsidRDefault="00000000">
            <w:r>
              <w:t>Contribution x lifetime</w:t>
            </w:r>
          </w:p>
        </w:tc>
        <w:tc>
          <w:tcPr>
            <w:tcW w:w="3504" w:type="dxa"/>
            <w:vAlign w:val="center"/>
          </w:tcPr>
          <w:p w14:paraId="0F14EB92" w14:textId="77777777" w:rsidR="00E938A2" w:rsidRDefault="00000000">
            <w:r>
              <w:t>Rs 3,731</w:t>
            </w:r>
          </w:p>
        </w:tc>
      </w:tr>
      <w:tr w:rsidR="00E938A2" w14:paraId="797314D1" w14:textId="77777777">
        <w:trPr>
          <w:jc w:val="center"/>
        </w:trPr>
        <w:tc>
          <w:tcPr>
            <w:tcW w:w="3504" w:type="dxa"/>
            <w:vAlign w:val="center"/>
          </w:tcPr>
          <w:p w14:paraId="366022F4" w14:textId="77777777" w:rsidR="00E938A2" w:rsidRDefault="00000000">
            <w:r>
              <w:t>CAC payback</w:t>
            </w:r>
          </w:p>
        </w:tc>
        <w:tc>
          <w:tcPr>
            <w:tcW w:w="3504" w:type="dxa"/>
            <w:vAlign w:val="center"/>
          </w:tcPr>
          <w:p w14:paraId="2129C17C" w14:textId="77777777" w:rsidR="00E938A2" w:rsidRDefault="00000000">
            <w:r>
              <w:t>CAC / monthly contribution</w:t>
            </w:r>
          </w:p>
        </w:tc>
        <w:tc>
          <w:tcPr>
            <w:tcW w:w="3504" w:type="dxa"/>
            <w:vAlign w:val="center"/>
          </w:tcPr>
          <w:p w14:paraId="59F07987" w14:textId="77777777" w:rsidR="00E938A2" w:rsidRDefault="00000000">
            <w:r>
              <w:t>4.4 months</w:t>
            </w:r>
          </w:p>
        </w:tc>
      </w:tr>
      <w:tr w:rsidR="00E938A2" w14:paraId="35342214" w14:textId="77777777">
        <w:trPr>
          <w:jc w:val="center"/>
        </w:trPr>
        <w:tc>
          <w:tcPr>
            <w:tcW w:w="3504" w:type="dxa"/>
            <w:vAlign w:val="center"/>
          </w:tcPr>
          <w:p w14:paraId="4EF2A1E4" w14:textId="77777777" w:rsidR="00E938A2" w:rsidRDefault="00000000">
            <w:r>
              <w:t>LTV:CAC</w:t>
            </w:r>
          </w:p>
        </w:tc>
        <w:tc>
          <w:tcPr>
            <w:tcW w:w="3504" w:type="dxa"/>
            <w:vAlign w:val="center"/>
          </w:tcPr>
          <w:p w14:paraId="4D398D5B" w14:textId="77777777" w:rsidR="00E938A2" w:rsidRDefault="00000000">
            <w:r>
              <w:t>LTV / CAC</w:t>
            </w:r>
          </w:p>
        </w:tc>
        <w:tc>
          <w:tcPr>
            <w:tcW w:w="3504" w:type="dxa"/>
            <w:vAlign w:val="center"/>
          </w:tcPr>
          <w:p w14:paraId="33F0BA9F" w14:textId="77777777" w:rsidR="00E938A2" w:rsidRDefault="00000000">
            <w:r>
              <w:t>5.7x</w:t>
            </w:r>
          </w:p>
        </w:tc>
      </w:tr>
    </w:tbl>
    <w:p w14:paraId="2C0C3B93" w14:textId="77777777" w:rsidR="00E938A2" w:rsidRDefault="00000000">
      <w:r>
        <w:rPr>
          <w:b/>
        </w:rPr>
        <w:t xml:space="preserve">CFO read: </w:t>
      </w:r>
      <w:r>
        <w:t>LTV:CAC is 5.7x, above the 3x health threshold. CAC payback is 4.4 months, below the 12-month ceiling. Base-case economics are healthy enough to test.</w:t>
      </w:r>
    </w:p>
    <w:p w14:paraId="6C5635DD" w14:textId="77777777" w:rsidR="00E938A2" w:rsidRDefault="00000000">
      <w:r>
        <w:rPr>
          <w:b/>
        </w:rPr>
        <w:t xml:space="preserve">Scale model: </w:t>
      </w:r>
      <w:r>
        <w:t>If 8% of 80,000 active merchants convert, PixelPay gets 6,400 paid merchants, MRR of Rs 1,273,600, and ARR of Rs 15,283,200.</w:t>
      </w:r>
    </w:p>
    <w:p w14:paraId="425D59B8" w14:textId="77777777" w:rsidR="00E938A2" w:rsidRDefault="00000000">
      <w:pPr>
        <w:pStyle w:val="Heading1"/>
      </w:pPr>
      <w:r>
        <w:t>6. Scenario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E938A2" w14:paraId="4BD99295" w14:textId="77777777">
        <w:trPr>
          <w:jc w:val="center"/>
        </w:trPr>
        <w:tc>
          <w:tcPr>
            <w:tcW w:w="1752" w:type="dxa"/>
            <w:shd w:val="clear" w:color="auto" w:fill="1F4E79"/>
            <w:vAlign w:val="center"/>
          </w:tcPr>
          <w:p w14:paraId="1247BA0B" w14:textId="77777777" w:rsidR="00E938A2" w:rsidRDefault="00000000">
            <w:r>
              <w:rPr>
                <w:b/>
                <w:color w:val="FFFFFF"/>
              </w:rPr>
              <w:t>Scenario</w:t>
            </w:r>
          </w:p>
        </w:tc>
        <w:tc>
          <w:tcPr>
            <w:tcW w:w="1752" w:type="dxa"/>
            <w:shd w:val="clear" w:color="auto" w:fill="1F4E79"/>
            <w:vAlign w:val="center"/>
          </w:tcPr>
          <w:p w14:paraId="64B8F56F" w14:textId="77777777" w:rsidR="00E938A2" w:rsidRDefault="00000000">
            <w:r>
              <w:rPr>
                <w:b/>
                <w:color w:val="FFFFFF"/>
              </w:rPr>
              <w:t>Price</w:t>
            </w:r>
          </w:p>
        </w:tc>
        <w:tc>
          <w:tcPr>
            <w:tcW w:w="1752" w:type="dxa"/>
            <w:shd w:val="clear" w:color="auto" w:fill="1F4E79"/>
            <w:vAlign w:val="center"/>
          </w:tcPr>
          <w:p w14:paraId="26ACA16E" w14:textId="77777777" w:rsidR="00E938A2" w:rsidRDefault="00000000">
            <w:r>
              <w:rPr>
                <w:b/>
                <w:color w:val="FFFFFF"/>
              </w:rPr>
              <w:t>Churn</w:t>
            </w:r>
          </w:p>
        </w:tc>
        <w:tc>
          <w:tcPr>
            <w:tcW w:w="1752" w:type="dxa"/>
            <w:shd w:val="clear" w:color="auto" w:fill="1F4E79"/>
            <w:vAlign w:val="center"/>
          </w:tcPr>
          <w:p w14:paraId="47B9C756" w14:textId="77777777" w:rsidR="00E938A2" w:rsidRDefault="00000000">
            <w:r>
              <w:rPr>
                <w:b/>
                <w:color w:val="FFFFFF"/>
              </w:rPr>
              <w:t>CAC</w:t>
            </w:r>
          </w:p>
        </w:tc>
        <w:tc>
          <w:tcPr>
            <w:tcW w:w="1752" w:type="dxa"/>
            <w:shd w:val="clear" w:color="auto" w:fill="1F4E79"/>
            <w:vAlign w:val="center"/>
          </w:tcPr>
          <w:p w14:paraId="3D2107EF" w14:textId="77777777" w:rsidR="00E938A2" w:rsidRDefault="00000000">
            <w:r>
              <w:rPr>
                <w:b/>
                <w:color w:val="FFFFFF"/>
              </w:rPr>
              <w:t>LTV:CAC</w:t>
            </w:r>
          </w:p>
        </w:tc>
        <w:tc>
          <w:tcPr>
            <w:tcW w:w="1752" w:type="dxa"/>
            <w:shd w:val="clear" w:color="auto" w:fill="1F4E79"/>
            <w:vAlign w:val="center"/>
          </w:tcPr>
          <w:p w14:paraId="373A1F8F" w14:textId="77777777" w:rsidR="00E938A2" w:rsidRDefault="00000000">
            <w:r>
              <w:rPr>
                <w:b/>
                <w:color w:val="FFFFFF"/>
              </w:rPr>
              <w:t>Decision</w:t>
            </w:r>
          </w:p>
        </w:tc>
      </w:tr>
      <w:tr w:rsidR="00E938A2" w14:paraId="789EDD37" w14:textId="77777777">
        <w:trPr>
          <w:jc w:val="center"/>
        </w:trPr>
        <w:tc>
          <w:tcPr>
            <w:tcW w:w="1752" w:type="dxa"/>
            <w:vAlign w:val="center"/>
          </w:tcPr>
          <w:p w14:paraId="74D92B9A" w14:textId="77777777" w:rsidR="00E938A2" w:rsidRDefault="00000000">
            <w:r>
              <w:t>Pessimistic</w:t>
            </w:r>
          </w:p>
        </w:tc>
        <w:tc>
          <w:tcPr>
            <w:tcW w:w="1752" w:type="dxa"/>
            <w:vAlign w:val="center"/>
          </w:tcPr>
          <w:p w14:paraId="4A6AAC1B" w14:textId="77777777" w:rsidR="00E938A2" w:rsidRDefault="00000000">
            <w:r>
              <w:t>Rs 199</w:t>
            </w:r>
          </w:p>
        </w:tc>
        <w:tc>
          <w:tcPr>
            <w:tcW w:w="1752" w:type="dxa"/>
            <w:vAlign w:val="center"/>
          </w:tcPr>
          <w:p w14:paraId="795956B4" w14:textId="77777777" w:rsidR="00E938A2" w:rsidRDefault="00000000">
            <w:r>
              <w:t>6%</w:t>
            </w:r>
          </w:p>
        </w:tc>
        <w:tc>
          <w:tcPr>
            <w:tcW w:w="1752" w:type="dxa"/>
            <w:vAlign w:val="center"/>
          </w:tcPr>
          <w:p w14:paraId="736041DB" w14:textId="77777777" w:rsidR="00E938A2" w:rsidRDefault="00000000">
            <w:r>
              <w:t>Rs 900</w:t>
            </w:r>
          </w:p>
        </w:tc>
        <w:tc>
          <w:tcPr>
            <w:tcW w:w="1752" w:type="dxa"/>
            <w:vAlign w:val="center"/>
          </w:tcPr>
          <w:p w14:paraId="4ECB622C" w14:textId="77777777" w:rsidR="00E938A2" w:rsidRDefault="00000000">
            <w:r>
              <w:t>2.6x</w:t>
            </w:r>
          </w:p>
        </w:tc>
        <w:tc>
          <w:tcPr>
            <w:tcW w:w="1752" w:type="dxa"/>
            <w:vAlign w:val="center"/>
          </w:tcPr>
          <w:p w14:paraId="6B821650" w14:textId="77777777" w:rsidR="00E938A2" w:rsidRDefault="00000000">
            <w:r>
              <w:t>Do not scale; reduce CAC or improve retention first</w:t>
            </w:r>
          </w:p>
        </w:tc>
      </w:tr>
      <w:tr w:rsidR="00E938A2" w14:paraId="05456A08" w14:textId="77777777">
        <w:trPr>
          <w:jc w:val="center"/>
        </w:trPr>
        <w:tc>
          <w:tcPr>
            <w:tcW w:w="1752" w:type="dxa"/>
            <w:vAlign w:val="center"/>
          </w:tcPr>
          <w:p w14:paraId="0199853D" w14:textId="77777777" w:rsidR="00E938A2" w:rsidRDefault="00000000">
            <w:r>
              <w:t>Base</w:t>
            </w:r>
          </w:p>
        </w:tc>
        <w:tc>
          <w:tcPr>
            <w:tcW w:w="1752" w:type="dxa"/>
            <w:vAlign w:val="center"/>
          </w:tcPr>
          <w:p w14:paraId="79992B2E" w14:textId="77777777" w:rsidR="00E938A2" w:rsidRDefault="00000000">
            <w:r>
              <w:t>Rs 199</w:t>
            </w:r>
          </w:p>
        </w:tc>
        <w:tc>
          <w:tcPr>
            <w:tcW w:w="1752" w:type="dxa"/>
            <w:vAlign w:val="center"/>
          </w:tcPr>
          <w:p w14:paraId="041A827F" w14:textId="77777777" w:rsidR="00E938A2" w:rsidRDefault="00000000">
            <w:r>
              <w:t>4%</w:t>
            </w:r>
          </w:p>
        </w:tc>
        <w:tc>
          <w:tcPr>
            <w:tcW w:w="1752" w:type="dxa"/>
            <w:vAlign w:val="center"/>
          </w:tcPr>
          <w:p w14:paraId="080CE7AE" w14:textId="77777777" w:rsidR="00E938A2" w:rsidRDefault="00000000">
            <w:r>
              <w:t>Rs 650</w:t>
            </w:r>
          </w:p>
        </w:tc>
        <w:tc>
          <w:tcPr>
            <w:tcW w:w="1752" w:type="dxa"/>
            <w:vAlign w:val="center"/>
          </w:tcPr>
          <w:p w14:paraId="7220B1C2" w14:textId="77777777" w:rsidR="00E938A2" w:rsidRDefault="00000000">
            <w:r>
              <w:t>5.7x</w:t>
            </w:r>
          </w:p>
        </w:tc>
        <w:tc>
          <w:tcPr>
            <w:tcW w:w="1752" w:type="dxa"/>
            <w:vAlign w:val="center"/>
          </w:tcPr>
          <w:p w14:paraId="6B505E7A" w14:textId="77777777" w:rsidR="00E938A2" w:rsidRDefault="00000000">
            <w:r>
              <w:t>Run controlled Pro launch</w:t>
            </w:r>
          </w:p>
        </w:tc>
      </w:tr>
      <w:tr w:rsidR="00E938A2" w14:paraId="55722171" w14:textId="77777777">
        <w:trPr>
          <w:jc w:val="center"/>
        </w:trPr>
        <w:tc>
          <w:tcPr>
            <w:tcW w:w="1752" w:type="dxa"/>
            <w:vAlign w:val="center"/>
          </w:tcPr>
          <w:p w14:paraId="5301642F" w14:textId="77777777" w:rsidR="00E938A2" w:rsidRDefault="00000000">
            <w:r>
              <w:t>Optimistic</w:t>
            </w:r>
          </w:p>
        </w:tc>
        <w:tc>
          <w:tcPr>
            <w:tcW w:w="1752" w:type="dxa"/>
            <w:vAlign w:val="center"/>
          </w:tcPr>
          <w:p w14:paraId="776D5083" w14:textId="77777777" w:rsidR="00E938A2" w:rsidRDefault="00000000">
            <w:r>
              <w:t>Rs 249</w:t>
            </w:r>
          </w:p>
        </w:tc>
        <w:tc>
          <w:tcPr>
            <w:tcW w:w="1752" w:type="dxa"/>
            <w:vAlign w:val="center"/>
          </w:tcPr>
          <w:p w14:paraId="37B6B1F1" w14:textId="77777777" w:rsidR="00E938A2" w:rsidRDefault="00000000">
            <w:r>
              <w:t>3%</w:t>
            </w:r>
          </w:p>
        </w:tc>
        <w:tc>
          <w:tcPr>
            <w:tcW w:w="1752" w:type="dxa"/>
            <w:vAlign w:val="center"/>
          </w:tcPr>
          <w:p w14:paraId="76D54A3B" w14:textId="77777777" w:rsidR="00E938A2" w:rsidRDefault="00000000">
            <w:r>
              <w:t>Rs 500</w:t>
            </w:r>
          </w:p>
        </w:tc>
        <w:tc>
          <w:tcPr>
            <w:tcW w:w="1752" w:type="dxa"/>
            <w:vAlign w:val="center"/>
          </w:tcPr>
          <w:p w14:paraId="6F8DB7E9" w14:textId="77777777" w:rsidR="00E938A2" w:rsidRDefault="00000000">
            <w:r>
              <w:t>12.9x</w:t>
            </w:r>
          </w:p>
        </w:tc>
        <w:tc>
          <w:tcPr>
            <w:tcW w:w="1752" w:type="dxa"/>
            <w:vAlign w:val="center"/>
          </w:tcPr>
          <w:p w14:paraId="2AD556DD" w14:textId="77777777" w:rsidR="00E938A2" w:rsidRDefault="00000000">
            <w:r>
              <w:t>Scale and test annual discount</w:t>
            </w:r>
          </w:p>
        </w:tc>
      </w:tr>
    </w:tbl>
    <w:p w14:paraId="1679DEFE" w14:textId="77777777" w:rsidR="00E938A2" w:rsidRDefault="00000000">
      <w:pPr>
        <w:pStyle w:val="Heading1"/>
      </w:pPr>
      <w:r>
        <w:t>7. Launch experiment</w:t>
      </w:r>
    </w:p>
    <w:p w14:paraId="5C6C822D" w14:textId="77777777" w:rsidR="00E938A2" w:rsidRDefault="00000000">
      <w:pPr>
        <w:pStyle w:val="ListBullet"/>
      </w:pPr>
      <w:r>
        <w:t>Pilot with 2,000 eligible merchants in two city clusters: one tier-1, one tier-2.</w:t>
      </w:r>
    </w:p>
    <w:p w14:paraId="49CAD243" w14:textId="77777777" w:rsidR="00E938A2" w:rsidRDefault="00000000">
      <w:pPr>
        <w:pStyle w:val="ListBullet"/>
      </w:pPr>
      <w:r>
        <w:t>Eligibility: active 90+ days, 50+ monthly transactions, viewed Day-End Summary at least 5 times in last 14 days.</w:t>
      </w:r>
    </w:p>
    <w:p w14:paraId="04F12CFC" w14:textId="77777777" w:rsidR="00E938A2" w:rsidRDefault="00000000">
      <w:pPr>
        <w:pStyle w:val="ListBullet"/>
      </w:pPr>
      <w:r>
        <w:t>Primary success metric: Free-to-Pro paid conversion within 30 days. Target: at least 5%; base-case target: 8%.</w:t>
      </w:r>
    </w:p>
    <w:p w14:paraId="33576E74" w14:textId="77777777" w:rsidR="00E938A2" w:rsidRDefault="00000000">
      <w:pPr>
        <w:pStyle w:val="ListBullet"/>
      </w:pPr>
      <w:r>
        <w:t>Guardrails: Free-tier D7 retention must not drop, support tickets must not exceed launch baseline, refund/cancellation rate must stay below 10%.</w:t>
      </w:r>
    </w:p>
    <w:p w14:paraId="3C3526BE" w14:textId="77777777" w:rsidR="00E938A2" w:rsidRDefault="00000000">
      <w:pPr>
        <w:pStyle w:val="ListBullet"/>
      </w:pPr>
      <w:r>
        <w:lastRenderedPageBreak/>
        <w:t>Decision: Scale only if LTV:CAC remains above 3x and CAC payback remains under 12 months.</w:t>
      </w:r>
    </w:p>
    <w:p w14:paraId="5E1C0F41" w14:textId="77777777" w:rsidR="00E938A2" w:rsidRDefault="00000000">
      <w:pPr>
        <w:pStyle w:val="Heading1"/>
      </w:pPr>
      <w:r>
        <w:t>8. Final proposal</w:t>
      </w:r>
    </w:p>
    <w:p w14:paraId="75820E58" w14:textId="77777777" w:rsidR="00E938A2" w:rsidRDefault="00000000">
      <w:r>
        <w:rPr>
          <w:b/>
        </w:rPr>
        <w:t xml:space="preserve">Proposal to Aman and Anjali: </w:t>
      </w:r>
      <w:r>
        <w:t>Approve PixelPay Pro as an optional paid tier at Rs 199/month. Keep habit and trust features free; monetize advanced operational workflows. The base case produces Rs 3,731 LTV, Rs 650 CAC, 4.4-month payback, and 5.7x LTV:CAC. Launch as a measured monetization test before scaling nationally.</w:t>
      </w:r>
    </w:p>
    <w:p w14:paraId="196D4F17" w14:textId="77777777" w:rsidR="00E938A2" w:rsidRDefault="00000000">
      <w:r>
        <w:rPr>
          <w:b/>
        </w:rPr>
        <w:t xml:space="preserve">Source notes: </w:t>
      </w:r>
      <w:r>
        <w:t>Built from the Project 9 clue sheet and Week 9 sample. External anchor checked: Khatabook official site presents the product as 100% free; Vyapar Rs 199/month is used as the assignment benchmark.</w:t>
      </w:r>
    </w:p>
    <w:sectPr w:rsidR="00E938A2" w:rsidSect="00034616">
      <w:footerReference w:type="default" r:id="rId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6E29EA" w14:textId="77777777" w:rsidR="007A1E30" w:rsidRDefault="007A1E30">
      <w:pPr>
        <w:spacing w:after="0" w:line="240" w:lineRule="auto"/>
      </w:pPr>
      <w:r>
        <w:separator/>
      </w:r>
    </w:p>
  </w:endnote>
  <w:endnote w:type="continuationSeparator" w:id="0">
    <w:p w14:paraId="50259D38" w14:textId="77777777" w:rsidR="007A1E30" w:rsidRDefault="007A1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23F6C5" w14:textId="28EC8043" w:rsidR="00E938A2" w:rsidRDefault="008B736D">
    <w:pPr>
      <w:pStyle w:val="Footer"/>
      <w:jc w:val="center"/>
    </w:pPr>
    <w:r>
      <w:rPr>
        <w:sz w:val="16"/>
      </w:rPr>
      <w:t>Pixel Pay</w:t>
    </w:r>
    <w:r w:rsidR="00000000">
      <w:rPr>
        <w:sz w:val="16"/>
      </w:rPr>
      <w:t xml:space="preserve"> Week 9 Growth Model | Pricing tiers, growth loop, CAC, LTV, payback | Confidential simulator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822CEE" w14:textId="77777777" w:rsidR="007A1E30" w:rsidRDefault="007A1E30">
      <w:pPr>
        <w:spacing w:after="0" w:line="240" w:lineRule="auto"/>
      </w:pPr>
      <w:r>
        <w:separator/>
      </w:r>
    </w:p>
  </w:footnote>
  <w:footnote w:type="continuationSeparator" w:id="0">
    <w:p w14:paraId="2E9C9731" w14:textId="77777777" w:rsidR="007A1E30" w:rsidRDefault="007A1E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031049">
    <w:abstractNumId w:val="8"/>
  </w:num>
  <w:num w:numId="2" w16cid:durableId="1236671528">
    <w:abstractNumId w:val="6"/>
  </w:num>
  <w:num w:numId="3" w16cid:durableId="1858039932">
    <w:abstractNumId w:val="5"/>
  </w:num>
  <w:num w:numId="4" w16cid:durableId="292179841">
    <w:abstractNumId w:val="4"/>
  </w:num>
  <w:num w:numId="5" w16cid:durableId="173152286">
    <w:abstractNumId w:val="7"/>
  </w:num>
  <w:num w:numId="6" w16cid:durableId="1480805514">
    <w:abstractNumId w:val="3"/>
  </w:num>
  <w:num w:numId="7" w16cid:durableId="1262374342">
    <w:abstractNumId w:val="2"/>
  </w:num>
  <w:num w:numId="8" w16cid:durableId="1206522911">
    <w:abstractNumId w:val="1"/>
  </w:num>
  <w:num w:numId="9" w16cid:durableId="14329745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E30"/>
    <w:rsid w:val="008B736D"/>
    <w:rsid w:val="00AA1D8D"/>
    <w:rsid w:val="00B47730"/>
    <w:rsid w:val="00CB0664"/>
    <w:rsid w:val="00E27514"/>
    <w:rsid w:val="00E938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2A8F0"/>
  <w14:defaultImageDpi w14:val="300"/>
  <w15:docId w15:val="{4FDA8F9C-F377-FB43-9D08-89A7DBF5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Amandeep  Kaur</cp:lastModifiedBy>
  <cp:revision>2</cp:revision>
  <dcterms:created xsi:type="dcterms:W3CDTF">2013-12-23T23:15:00Z</dcterms:created>
  <dcterms:modified xsi:type="dcterms:W3CDTF">2026-06-23T22:56:00Z</dcterms:modified>
  <cp:category/>
</cp:coreProperties>
</file>