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6AE068" w14:textId="77777777" w:rsidR="005950EB" w:rsidRDefault="00000000">
      <w:pPr>
        <w:jc w:val="center"/>
      </w:pPr>
      <w:r>
        <w:rPr>
          <w:b/>
          <w:sz w:val="36"/>
        </w:rPr>
        <w:t>PixelPay Merchant Growth Capstone Portfolio</w:t>
      </w:r>
    </w:p>
    <w:p w14:paraId="60A3A827" w14:textId="466678DA" w:rsidR="005950EB" w:rsidRDefault="00000000" w:rsidP="009F2AD7">
      <w:pPr>
        <w:jc w:val="center"/>
      </w:pPr>
      <w:r>
        <w:rPr>
          <w:sz w:val="18"/>
        </w:rPr>
        <w:t xml:space="preserve">Amandeep Kaur | Finlatics PM Simulator | 10-week product portfolio </w:t>
      </w:r>
    </w:p>
    <w:p w14:paraId="0176D1D7" w14:textId="77777777" w:rsidR="005950EB" w:rsidRDefault="00000000">
      <w:pPr>
        <w:pStyle w:val="Heading1"/>
      </w:pPr>
      <w:r>
        <w:t>1. Narrative Thread</w:t>
      </w:r>
    </w:p>
    <w:p w14:paraId="465CC746" w14:textId="77777777" w:rsidR="005950EB" w:rsidRDefault="00000000">
      <w:r>
        <w:t>This portfolio tells one story: how I moved from understanding my PM mandate to making evidence-led product decisions for PixelPay, a fintech product for Indian SMB merchants. The through-line is the Day-End Summary, a habit-forming ritual that helps kirana, salon, and restaurant owners close their business day with confidence. Across the simulator, I learned to define scope, talk to users, prioritize with data, write a PRD, critique UX accessibly, run a statistically valid A/B test, launch with a crisis playbook, and design monetization without hurting activation. The biggest growth moment was Week 4: I first softened under Arjun's enterprise-sales pressure, then returned with RICE data and a no-engineering workaround. That is the PM muscle I built: empathy for stakeholders, but discipline for users and strategy.</w:t>
      </w:r>
    </w:p>
    <w:p w14:paraId="70559BAC" w14:textId="77777777" w:rsidR="005950EB" w:rsidRDefault="00000000">
      <w:pPr>
        <w:pStyle w:val="Heading1"/>
      </w:pPr>
      <w:r>
        <w:t>2. Nine-Week Portfolio Highlights</w:t>
      </w:r>
    </w:p>
    <w:tbl>
      <w:tblPr>
        <w:tblStyle w:val="TableGrid"/>
        <w:tblW w:w="0" w:type="auto"/>
        <w:jc w:val="center"/>
        <w:tblLook w:val="04A0" w:firstRow="1" w:lastRow="0" w:firstColumn="1" w:lastColumn="0" w:noHBand="0" w:noVBand="1"/>
      </w:tblPr>
      <w:tblGrid>
        <w:gridCol w:w="5184"/>
        <w:gridCol w:w="5184"/>
      </w:tblGrid>
      <w:tr w:rsidR="005950EB" w14:paraId="2F5AE63F" w14:textId="77777777">
        <w:trPr>
          <w:cantSplit/>
          <w:jc w:val="center"/>
        </w:trPr>
        <w:tc>
          <w:tcPr>
            <w:tcW w:w="5184" w:type="dxa"/>
            <w:shd w:val="clear" w:color="auto" w:fill="D9EAF7"/>
          </w:tcPr>
          <w:p w14:paraId="1F421996" w14:textId="77777777" w:rsidR="005950EB" w:rsidRDefault="00000000">
            <w:r>
              <w:rPr>
                <w:b/>
                <w:sz w:val="17"/>
              </w:rPr>
              <w:t>Week</w:t>
            </w:r>
          </w:p>
        </w:tc>
        <w:tc>
          <w:tcPr>
            <w:tcW w:w="5184" w:type="dxa"/>
            <w:shd w:val="clear" w:color="auto" w:fill="D9EAF7"/>
          </w:tcPr>
          <w:p w14:paraId="45DC4BF6" w14:textId="77777777" w:rsidR="005950EB" w:rsidRDefault="00000000">
            <w:r>
              <w:rPr>
                <w:b/>
                <w:sz w:val="17"/>
              </w:rPr>
              <w:t>Deliverable and PM learning</w:t>
            </w:r>
          </w:p>
        </w:tc>
      </w:tr>
      <w:tr w:rsidR="005950EB" w14:paraId="7E7DB771" w14:textId="77777777">
        <w:trPr>
          <w:cantSplit/>
          <w:jc w:val="center"/>
        </w:trPr>
        <w:tc>
          <w:tcPr>
            <w:tcW w:w="5184" w:type="dxa"/>
          </w:tcPr>
          <w:p w14:paraId="4D3FDC79" w14:textId="77777777" w:rsidR="005950EB" w:rsidRDefault="00000000">
            <w:r>
              <w:rPr>
                <w:b/>
                <w:sz w:val="17"/>
              </w:rPr>
              <w:t>Week 1 - Role Audit</w:t>
            </w:r>
          </w:p>
        </w:tc>
        <w:tc>
          <w:tcPr>
            <w:tcW w:w="5184" w:type="dxa"/>
          </w:tcPr>
          <w:p w14:paraId="25F9E2C7" w14:textId="77777777" w:rsidR="005950EB" w:rsidRDefault="00000000">
            <w:r>
              <w:rPr>
                <w:sz w:val="17"/>
              </w:rPr>
              <w:t>Owned merchant activation from sign-up to bank linking, first invoice, and first payment. My 30-day goals were to reduce bank-linking drop-off from 40% to 28%, cut sign-up-to-first-payment from 11 to 8 minutes, and lift first-week activation from 38% to 50%.</w:t>
            </w:r>
          </w:p>
        </w:tc>
      </w:tr>
      <w:tr w:rsidR="005950EB" w14:paraId="71054285" w14:textId="77777777">
        <w:trPr>
          <w:cantSplit/>
          <w:jc w:val="center"/>
        </w:trPr>
        <w:tc>
          <w:tcPr>
            <w:tcW w:w="5184" w:type="dxa"/>
          </w:tcPr>
          <w:p w14:paraId="37F3715F" w14:textId="77777777" w:rsidR="005950EB" w:rsidRDefault="00000000">
            <w:r>
              <w:rPr>
                <w:b/>
                <w:sz w:val="17"/>
              </w:rPr>
              <w:t>Week 2 - Customer Discovery</w:t>
            </w:r>
          </w:p>
        </w:tc>
        <w:tc>
          <w:tcPr>
            <w:tcW w:w="5184" w:type="dxa"/>
          </w:tcPr>
          <w:p w14:paraId="11512501" w14:textId="77777777" w:rsidR="005950EB" w:rsidRDefault="00000000">
            <w:r>
              <w:rPr>
                <w:sz w:val="17"/>
              </w:rPr>
              <w:t>Interviewed churned merchants Deepak, Rashida, and Vikram. The core insight: churn was not caused by missing features; merchants lacked a trusted daily closing ritual. JTBD: help them reconcile earnings, settlements, and payments without checking multiple apps.</w:t>
            </w:r>
          </w:p>
        </w:tc>
      </w:tr>
      <w:tr w:rsidR="005950EB" w14:paraId="02E0C33E" w14:textId="77777777">
        <w:trPr>
          <w:cantSplit/>
          <w:jc w:val="center"/>
        </w:trPr>
        <w:tc>
          <w:tcPr>
            <w:tcW w:w="5184" w:type="dxa"/>
          </w:tcPr>
          <w:p w14:paraId="71D5DA21" w14:textId="77777777" w:rsidR="005950EB" w:rsidRDefault="00000000">
            <w:r>
              <w:rPr>
                <w:b/>
                <w:sz w:val="17"/>
              </w:rPr>
              <w:t>Week 3 - Strategy</w:t>
            </w:r>
          </w:p>
        </w:tc>
        <w:tc>
          <w:tcPr>
            <w:tcW w:w="5184" w:type="dxa"/>
          </w:tcPr>
          <w:p w14:paraId="341E20E5" w14:textId="77777777" w:rsidR="005950EB" w:rsidRDefault="00000000">
            <w:r>
              <w:rPr>
                <w:sz w:val="17"/>
              </w:rPr>
              <w:t>Set the vision: become the daily operating ritual every Indian SMB merchant trusts to close their day. North Star: Weekly Active Ritual Merchants. Strategic bets: own the day-end ritual, make settlements transparent, and localize for Tier-2 India.</w:t>
            </w:r>
          </w:p>
        </w:tc>
      </w:tr>
      <w:tr w:rsidR="005950EB" w14:paraId="63C6F4AA" w14:textId="77777777">
        <w:trPr>
          <w:cantSplit/>
          <w:jc w:val="center"/>
        </w:trPr>
        <w:tc>
          <w:tcPr>
            <w:tcW w:w="5184" w:type="dxa"/>
          </w:tcPr>
          <w:p w14:paraId="03AED108" w14:textId="77777777" w:rsidR="005950EB" w:rsidRDefault="00000000">
            <w:r>
              <w:rPr>
                <w:b/>
                <w:sz w:val="17"/>
              </w:rPr>
              <w:t>Week 4 - Prioritized Roadmap</w:t>
            </w:r>
          </w:p>
        </w:tc>
        <w:tc>
          <w:tcPr>
            <w:tcW w:w="5184" w:type="dxa"/>
          </w:tcPr>
          <w:p w14:paraId="6495D987" w14:textId="77777777" w:rsidR="005950EB" w:rsidRDefault="00000000">
            <w:r>
              <w:rPr>
                <w:sz w:val="17"/>
              </w:rPr>
              <w:t>Used RICE to compare six ideas. Day-End Summary + 8 PM push scored 10,800 versus custom enterprise invoicing at 0.3. I recommended Day-End Summary now, Hindi-first next, and a lightweight no-engineering invoice workaround for Arjun.</w:t>
            </w:r>
          </w:p>
        </w:tc>
      </w:tr>
      <w:tr w:rsidR="005950EB" w14:paraId="6B198158" w14:textId="77777777">
        <w:trPr>
          <w:cantSplit/>
          <w:jc w:val="center"/>
        </w:trPr>
        <w:tc>
          <w:tcPr>
            <w:tcW w:w="5184" w:type="dxa"/>
          </w:tcPr>
          <w:p w14:paraId="62A51425" w14:textId="77777777" w:rsidR="005950EB" w:rsidRDefault="00000000">
            <w:r>
              <w:rPr>
                <w:b/>
                <w:sz w:val="17"/>
              </w:rPr>
              <w:t>Week 5 - PRD</w:t>
            </w:r>
          </w:p>
        </w:tc>
        <w:tc>
          <w:tcPr>
            <w:tcW w:w="5184" w:type="dxa"/>
          </w:tcPr>
          <w:p w14:paraId="7202A8FA" w14:textId="77777777" w:rsidR="005950EB" w:rsidRDefault="00000000">
            <w:r>
              <w:rPr>
                <w:sz w:val="17"/>
              </w:rPr>
              <w:t>Defined the Day-End Summary PRD: summary card, scheduled push, Hindi-first support, offline handling, and clear edge cases for zero transactions, refunds, failed pushes, frozen bank accounts, and reconciliation uncertainty.</w:t>
            </w:r>
          </w:p>
        </w:tc>
      </w:tr>
      <w:tr w:rsidR="005950EB" w14:paraId="391BFCE0" w14:textId="77777777">
        <w:trPr>
          <w:cantSplit/>
          <w:jc w:val="center"/>
        </w:trPr>
        <w:tc>
          <w:tcPr>
            <w:tcW w:w="5184" w:type="dxa"/>
          </w:tcPr>
          <w:p w14:paraId="4C83F6D8" w14:textId="77777777" w:rsidR="005950EB" w:rsidRDefault="00000000">
            <w:r>
              <w:rPr>
                <w:b/>
                <w:sz w:val="17"/>
              </w:rPr>
              <w:t>Week 6 - UX Critique</w:t>
            </w:r>
          </w:p>
        </w:tc>
        <w:tc>
          <w:tcPr>
            <w:tcW w:w="5184" w:type="dxa"/>
          </w:tcPr>
          <w:p w14:paraId="7DA18944" w14:textId="77777777" w:rsidR="005950EB" w:rsidRDefault="00000000">
            <w:r>
              <w:rPr>
                <w:sz w:val="17"/>
              </w:rPr>
              <w:t>Reviewed Maya’s design using Nielsen heuristics and accessibility needs for 40+ kirana owners. Key issues: unclear payment status, technical labels, small tap targets, weak error states, low contrast, and missing loading/offline/empty states.</w:t>
            </w:r>
          </w:p>
        </w:tc>
      </w:tr>
      <w:tr w:rsidR="005950EB" w14:paraId="0CC76BFF" w14:textId="77777777">
        <w:trPr>
          <w:cantSplit/>
          <w:jc w:val="center"/>
        </w:trPr>
        <w:tc>
          <w:tcPr>
            <w:tcW w:w="5184" w:type="dxa"/>
          </w:tcPr>
          <w:p w14:paraId="01C0EAEE" w14:textId="77777777" w:rsidR="005950EB" w:rsidRDefault="00000000">
            <w:r>
              <w:rPr>
                <w:b/>
                <w:sz w:val="17"/>
              </w:rPr>
              <w:t>Week 7 - Experimentation</w:t>
            </w:r>
          </w:p>
        </w:tc>
        <w:tc>
          <w:tcPr>
            <w:tcW w:w="5184" w:type="dxa"/>
          </w:tcPr>
          <w:p w14:paraId="61015FDC" w14:textId="77777777" w:rsidR="005950EB" w:rsidRDefault="00000000">
            <w:r>
              <w:rPr>
                <w:sz w:val="17"/>
              </w:rPr>
              <w:t>Designed the A/B test: if Day-End Summary + 8 PM push launches to active SMB merchants, D7 retention should rise from 35% to 40% because it creates a predictable daily ritual. Sample size: 3,200 merchants per arm after buffer; primary metric: D7 retention; guardrails: tickets, crashes, push opt-outs, time-to-action, payout issues, P0 bugs.</w:t>
            </w:r>
          </w:p>
        </w:tc>
      </w:tr>
      <w:tr w:rsidR="005950EB" w14:paraId="0DDD56B4" w14:textId="77777777">
        <w:trPr>
          <w:cantSplit/>
          <w:jc w:val="center"/>
        </w:trPr>
        <w:tc>
          <w:tcPr>
            <w:tcW w:w="5184" w:type="dxa"/>
          </w:tcPr>
          <w:p w14:paraId="5986BD6C" w14:textId="77777777" w:rsidR="005950EB" w:rsidRDefault="00000000">
            <w:r>
              <w:rPr>
                <w:b/>
                <w:sz w:val="17"/>
              </w:rPr>
              <w:t>Week 8 - Launch Crisis</w:t>
            </w:r>
          </w:p>
        </w:tc>
        <w:tc>
          <w:tcPr>
            <w:tcW w:w="5184" w:type="dxa"/>
          </w:tcPr>
          <w:p w14:paraId="211DC362" w14:textId="77777777" w:rsidR="005950EB" w:rsidRDefault="00000000">
            <w:r>
              <w:rPr>
                <w:sz w:val="17"/>
              </w:rPr>
              <w:t>With Sneha, positioned the feature as: know your day’s money in one glance. Built a five-phase launch checklist. Six hours after 100% launch, 200 tickets reported wrong totals. Correct order: rollback first, diagnose second, communicate third. Merchants’ money trust comes before debugging pride.</w:t>
            </w:r>
          </w:p>
        </w:tc>
      </w:tr>
      <w:tr w:rsidR="005950EB" w14:paraId="2B3AAB86" w14:textId="77777777">
        <w:trPr>
          <w:cantSplit/>
          <w:jc w:val="center"/>
        </w:trPr>
        <w:tc>
          <w:tcPr>
            <w:tcW w:w="5184" w:type="dxa"/>
          </w:tcPr>
          <w:p w14:paraId="7F53F188" w14:textId="77777777" w:rsidR="005950EB" w:rsidRDefault="00000000">
            <w:r>
              <w:rPr>
                <w:b/>
                <w:sz w:val="17"/>
              </w:rPr>
              <w:t>Week 9 - Growth &amp; Monetization</w:t>
            </w:r>
          </w:p>
        </w:tc>
        <w:tc>
          <w:tcPr>
            <w:tcW w:w="5184" w:type="dxa"/>
          </w:tcPr>
          <w:p w14:paraId="5265ECCF" w14:textId="77777777" w:rsidR="005950EB" w:rsidRDefault="00000000">
            <w:r>
              <w:rPr>
                <w:sz w:val="17"/>
              </w:rPr>
              <w:t>Designed PixelPay Pro at Rs 199/month, anchored on Khatabook as free baseline and Vyapar as Rs 199/month benchmark. Free keeps payments, settlement trust, languages, and Day-End Summary. Pro monetizes 90-day analytics, GST exports, multi-outlet view, staff roles, weekly WhatsApp report, and priority support.</w:t>
            </w:r>
          </w:p>
        </w:tc>
      </w:tr>
    </w:tbl>
    <w:p w14:paraId="04D303DB" w14:textId="77777777" w:rsidR="005950EB" w:rsidRDefault="00000000">
      <w:pPr>
        <w:spacing w:before="80"/>
      </w:pPr>
      <w:r>
        <w:t>Unit economics summary: price Rs 199/month, gross margin 75%, contribution Rs 149.25/month, CAC Rs 650, churn 4%, lifetime 25 months, LTV Rs 3,731, CAC payback 4.4 months, and LTV:CAC 5.7x. Base case clears the 3x ratio and sub-12-month payback checks, so the recommendation is a controlled Pro pilot before national scale.</w:t>
      </w:r>
    </w:p>
    <w:p w14:paraId="2E47A9AC" w14:textId="77777777" w:rsidR="005950EB" w:rsidRDefault="00000000">
      <w:pPr>
        <w:pStyle w:val="Heading1"/>
      </w:pPr>
      <w:r>
        <w:lastRenderedPageBreak/>
        <w:t>3. ARIA Mock Interview Rounds</w:t>
      </w:r>
    </w:p>
    <w:p w14:paraId="0E44FF68" w14:textId="77777777" w:rsidR="005950EB" w:rsidRDefault="00000000">
      <w:pPr>
        <w:spacing w:after="20"/>
      </w:pPr>
      <w:r>
        <w:rPr>
          <w:b/>
        </w:rPr>
        <w:t xml:space="preserve">Product Sense: </w:t>
      </w:r>
      <w:r>
        <w:t>Prompt: Design a feature for senior citizens sending money to grandchildren. I used Clarify -&gt; Users -&gt; Needs -&gt; Solutions -&gt; Prioritize -&gt; Success. Chosen solution: voice-confirmed transfer, large text, trusted recipient templates, and WhatsApp confirmation. Success: repeat transfer rate, completion rate, and zero lost-money tickets. ARIA feedback: strong structure; slow down and clarify first.</w:t>
      </w:r>
    </w:p>
    <w:p w14:paraId="0806FD0B" w14:textId="77777777" w:rsidR="005950EB" w:rsidRDefault="00000000">
      <w:pPr>
        <w:spacing w:after="20"/>
      </w:pPr>
      <w:r>
        <w:rPr>
          <w:b/>
        </w:rPr>
        <w:t xml:space="preserve">Execution: </w:t>
      </w:r>
      <w:r>
        <w:t>Prompt: Retention drops 10 points after launch. I would stabilize first, rollback if trust or money accuracy is affected, then diagnose by segment, funnel step, app version, channel, and recent code changes. Communicate leadership updates before being asked, then fix with small reversible changes and run a postmortem. ARIA feedback: good rollback instinct; spend enough time in diagnosis before solutions.</w:t>
      </w:r>
    </w:p>
    <w:p w14:paraId="0F2654AF" w14:textId="77777777" w:rsidR="005950EB" w:rsidRDefault="00000000">
      <w:pPr>
        <w:spacing w:after="20"/>
      </w:pPr>
      <w:r>
        <w:rPr>
          <w:b/>
        </w:rPr>
        <w:t xml:space="preserve">Behavioural - Week 4 pushback: </w:t>
      </w:r>
      <w:r>
        <w:t>STAR-R: Situation - Arjun pushed for custom invoicing for a Rs 40 lakh enterprise deal. Task - protect the SMB roadmap. Action - I first said “let me see what we can do,” then realized I had caved without data. I reopened the RICE model, showed Day-End Summary served 18,000 SMB merchants while custom invoicing served one client, and proposed a configurable template requiring no engineering. Result - Arjun accepted, the deal had a workaround, and Day-End Summary stayed on track. Reflection - vulnerability plus structure matters; pushing back without data is rude, but pushing back with data is the job.</w:t>
      </w:r>
    </w:p>
    <w:p w14:paraId="4C8B6E34" w14:textId="77777777" w:rsidR="005950EB" w:rsidRDefault="00000000">
      <w:pPr>
        <w:pStyle w:val="Heading1"/>
      </w:pPr>
      <w:r>
        <w:t>4. Resume-Ready PM Experience</w:t>
      </w:r>
    </w:p>
    <w:p w14:paraId="1C0F9650" w14:textId="77777777" w:rsidR="005950EB" w:rsidRDefault="00000000">
      <w:r>
        <w:t>Resume-ready PM experience: Associate Product Manager, PixelPay Merchant Growth - Finlatics PM Simulator. Built an end-to-end merchant growth portfolio for SMB activation, retention, launch, experimentation, and monetization. Conducted churn interviews, defined JTBD, created a strategy one-pager and North Star metric, prioritized roadmap with RICE, wrote a PRD, audited UX/accessibility, designed an A/B test with 3,200 users per arm, authored a rollback-first launch crisis playbook, and built a Pro pricing model with Rs 3,731 LTV, Rs 650 CAC, 4.4-month payback, and 5.7x LTV:CAC.</w:t>
      </w:r>
    </w:p>
    <w:p w14:paraId="1D06313D" w14:textId="77777777" w:rsidR="005950EB" w:rsidRDefault="00000000">
      <w:pPr>
        <w:pStyle w:val="Heading1"/>
      </w:pPr>
      <w:r>
        <w:t>5. Reflection and Submission Checklist</w:t>
      </w:r>
    </w:p>
    <w:p w14:paraId="119BB127" w14:textId="77777777" w:rsidR="005950EB" w:rsidRDefault="00000000">
      <w:r>
        <w:t>Final reflection: The certificate marks completion, but the portfolio is the stronger proof of work. My biggest learning is that PM is not about always having the answer. It is about asking better questions, writing down trade-offs, using data when pressure rises, and protecting user trust when a launch goes wrong. Next areas to improve: SQL fluency, deeper accessibility practice, and more rigorous experiment design.</w:t>
      </w:r>
    </w:p>
    <w:p w14:paraId="1CE7DD4B" w14:textId="77777777" w:rsidR="005950EB" w:rsidRDefault="00000000">
      <w:r>
        <w:t>Submission checklist: 9 weekly deliverables compiled, narrative thread written, product sense interview completed, execution interview completed, behavioural story uses the Week 4 Arjun mistake, resume section updated, and Finlatics certificate noted as an official platform milestone.</w:t>
      </w:r>
    </w:p>
    <w:p w14:paraId="36C0EF01" w14:textId="77777777" w:rsidR="00150EE0" w:rsidRPr="00150EE0" w:rsidRDefault="00150EE0" w:rsidP="00150EE0"/>
    <w:p w14:paraId="19410025" w14:textId="77777777" w:rsidR="00150EE0" w:rsidRPr="00150EE0" w:rsidRDefault="00150EE0" w:rsidP="00150EE0"/>
    <w:p w14:paraId="7B3DBECD" w14:textId="77777777" w:rsidR="00150EE0" w:rsidRPr="00150EE0" w:rsidRDefault="00150EE0" w:rsidP="00150EE0"/>
    <w:p w14:paraId="11A5C9C5" w14:textId="77777777" w:rsidR="00150EE0" w:rsidRPr="00150EE0" w:rsidRDefault="00150EE0" w:rsidP="00150EE0"/>
    <w:p w14:paraId="7819FEC2" w14:textId="77777777" w:rsidR="00150EE0" w:rsidRPr="00150EE0" w:rsidRDefault="00150EE0" w:rsidP="00150EE0"/>
    <w:p w14:paraId="3318EA47" w14:textId="77777777" w:rsidR="00150EE0" w:rsidRPr="00150EE0" w:rsidRDefault="00150EE0" w:rsidP="00150EE0"/>
    <w:p w14:paraId="06C9EFD5" w14:textId="77777777" w:rsidR="00150EE0" w:rsidRPr="00150EE0" w:rsidRDefault="00150EE0" w:rsidP="00150EE0"/>
    <w:p w14:paraId="53FF19EE" w14:textId="77777777" w:rsidR="00150EE0" w:rsidRPr="00150EE0" w:rsidRDefault="00150EE0" w:rsidP="00150EE0"/>
    <w:p w14:paraId="1F520DAC" w14:textId="77777777" w:rsidR="00150EE0" w:rsidRPr="00150EE0" w:rsidRDefault="00150EE0" w:rsidP="00150EE0"/>
    <w:p w14:paraId="0F2376A4" w14:textId="5E8B34F0" w:rsidR="00150EE0" w:rsidRPr="00150EE0" w:rsidRDefault="00150EE0" w:rsidP="00150EE0">
      <w:pPr>
        <w:tabs>
          <w:tab w:val="left" w:pos="7512"/>
        </w:tabs>
      </w:pPr>
      <w:r>
        <w:tab/>
      </w:r>
    </w:p>
    <w:sectPr w:rsidR="00150EE0" w:rsidRPr="00150EE0"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F89DB" w14:textId="77777777" w:rsidR="00E73A89" w:rsidRDefault="00E73A89">
      <w:pPr>
        <w:spacing w:after="0" w:line="240" w:lineRule="auto"/>
      </w:pPr>
      <w:r>
        <w:separator/>
      </w:r>
    </w:p>
  </w:endnote>
  <w:endnote w:type="continuationSeparator" w:id="0">
    <w:p w14:paraId="3D3C1E96" w14:textId="77777777" w:rsidR="00E73A89" w:rsidRDefault="00E7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753E4" w14:textId="78851986" w:rsidR="005950EB" w:rsidRDefault="00D12386">
    <w:pPr>
      <w:pStyle w:val="Footer"/>
      <w:jc w:val="center"/>
    </w:pPr>
    <w:r>
      <w:rPr>
        <w:sz w:val="16"/>
      </w:rPr>
      <w:t>Pixel Pay</w:t>
    </w:r>
    <w:r w:rsidR="00000000">
      <w:rPr>
        <w:sz w:val="16"/>
      </w:rPr>
      <w:t xml:space="preserve"> Capstone Portfolio | Amandeep Kaur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3EA378" w14:textId="77777777" w:rsidR="00E73A89" w:rsidRDefault="00E73A89">
      <w:pPr>
        <w:spacing w:after="0" w:line="240" w:lineRule="auto"/>
      </w:pPr>
      <w:r>
        <w:separator/>
      </w:r>
    </w:p>
  </w:footnote>
  <w:footnote w:type="continuationSeparator" w:id="0">
    <w:p w14:paraId="193D0705" w14:textId="77777777" w:rsidR="00E73A89" w:rsidRDefault="00E73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83833">
    <w:abstractNumId w:val="8"/>
  </w:num>
  <w:num w:numId="2" w16cid:durableId="211577653">
    <w:abstractNumId w:val="6"/>
  </w:num>
  <w:num w:numId="3" w16cid:durableId="37513022">
    <w:abstractNumId w:val="5"/>
  </w:num>
  <w:num w:numId="4" w16cid:durableId="1521967812">
    <w:abstractNumId w:val="4"/>
  </w:num>
  <w:num w:numId="5" w16cid:durableId="479349724">
    <w:abstractNumId w:val="7"/>
  </w:num>
  <w:num w:numId="6" w16cid:durableId="1315254762">
    <w:abstractNumId w:val="3"/>
  </w:num>
  <w:num w:numId="7" w16cid:durableId="1938446410">
    <w:abstractNumId w:val="2"/>
  </w:num>
  <w:num w:numId="8" w16cid:durableId="901255377">
    <w:abstractNumId w:val="1"/>
  </w:num>
  <w:num w:numId="9" w16cid:durableId="1965037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E0"/>
    <w:rsid w:val="0029639D"/>
    <w:rsid w:val="00326F90"/>
    <w:rsid w:val="005950EB"/>
    <w:rsid w:val="009F2AD7"/>
    <w:rsid w:val="00A774E6"/>
    <w:rsid w:val="00AA1D8D"/>
    <w:rsid w:val="00B47730"/>
    <w:rsid w:val="00CB0664"/>
    <w:rsid w:val="00D12386"/>
    <w:rsid w:val="00E27514"/>
    <w:rsid w:val="00E73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DF6F"/>
  <w14:defaultImageDpi w14:val="300"/>
  <w15:docId w15:val="{4FDA8F9C-F377-FB43-9D08-89A7DBF5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Amandeep  Kaur</cp:lastModifiedBy>
  <cp:revision>14</cp:revision>
  <dcterms:created xsi:type="dcterms:W3CDTF">2013-12-23T23:15:00Z</dcterms:created>
  <dcterms:modified xsi:type="dcterms:W3CDTF">2026-06-23T23:14:00Z</dcterms:modified>
  <cp:category/>
</cp:coreProperties>
</file>