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Aptos Display" w:hAnsi="Aptos Display"/>
          <w:b/>
          <w:color w:val="141618"/>
          <w:sz w:val="56"/>
        </w:rPr>
        <w:t>DOLCIA POUR LES PARTENAIRES</w:t>
      </w:r>
    </w:p>
    <w:p>
      <w:pPr>
        <w:spacing w:after="320"/>
      </w:pPr>
      <w:r>
        <w:rPr>
          <w:rFonts w:ascii="Aptos" w:hAnsi="Aptos"/>
          <w:b w:val="0"/>
          <w:i/>
          <w:color w:val="C7A45B"/>
          <w:sz w:val="24"/>
        </w:rPr>
        <w:t>Transformez une intention en visite réelle.</w:t>
      </w:r>
    </w:p>
    <w:tbl>
      <w:tblPr>
        <w:tblW w:type="auto" w:w="0"/>
        <w:jc w:val="center"/>
        <w:tblLayout w:type="fixed"/>
        <w:tblLook w:firstColumn="1" w:firstRow="1" w:lastColumn="0" w:lastRow="0" w:noHBand="0" w:noVBand="1" w:val="04A0"/>
      </w:tblPr>
      <w:tblGrid>
        <w:gridCol w:w="9792"/>
      </w:tblGrid>
      <w:tr>
        <w:tc>
          <w:tcPr>
            <w:tcW w:type="dxa" w:w="8928"/>
            <w:shd w:fill="F4EFE5"/>
            <w:tcMar>
              <w:top w:w="160" w:type="dxa"/>
              <w:start w:w="180" w:type="dxa"/>
              <w:bottom w:w="160" w:type="dxa"/>
              <w:end w:w="180" w:type="dxa"/>
            </w:tcMar>
          </w:tcPr>
          <w:p>
            <w:pPr>
              <w:spacing w:after="60"/>
            </w:pPr>
            <w:r>
              <w:rPr>
                <w:rFonts w:ascii="Aptos" w:hAnsi="Aptos"/>
                <w:b/>
                <w:color w:val="C7A45B"/>
                <w:sz w:val="16"/>
              </w:rPr>
              <w:t>LA PROPOSITION</w:t>
              <w:br/>
            </w:r>
            <w:r>
              <w:rPr>
                <w:rFonts w:ascii="Aptos Display" w:hAnsi="Aptos Display"/>
                <w:b/>
                <w:color w:val="141618"/>
                <w:sz w:val="30"/>
              </w:rPr>
              <w:t>Dolcia comprend le moment du client, sélectionne les expériences compatibles et mesure ce qui vous apporte réellement des visiteurs.</w:t>
            </w:r>
          </w:p>
        </w:tc>
      </w:tr>
    </w:tbl>
    <w:p>
      <w:pPr>
        <w:spacing w:after="20"/>
      </w:pPr>
    </w:p>
    <w:p>
      <w:pPr>
        <w:pStyle w:val="Heading1"/>
      </w:pPr>
      <w:r>
        <w:t>Pourquoi Dolcia ?</w:t>
      </w:r>
    </w:p>
    <w:p>
      <w:pPr>
        <w:pStyle w:val="ListBullet"/>
        <w:spacing w:after="80"/>
      </w:pPr>
      <w:r>
        <w:t>Être visible au moment où votre activité devient réellement pertinente.</w:t>
      </w:r>
    </w:p>
    <w:p>
      <w:pPr>
        <w:pStyle w:val="ListBullet"/>
        <w:spacing w:after="80"/>
      </w:pPr>
      <w:r>
        <w:t>Publier événements, créneaux et disponibilités sans les exposer à un public incompatible.</w:t>
      </w:r>
    </w:p>
    <w:p>
      <w:pPr>
        <w:pStyle w:val="ListBullet"/>
        <w:spacing w:after="80"/>
      </w:pPr>
      <w:r>
        <w:t>Mesurer la progression jusqu’à la venue validée sur place.</w:t>
      </w:r>
    </w:p>
    <w:p>
      <w:pPr>
        <w:pStyle w:val="ListBullet"/>
        <w:spacing w:after="80"/>
      </w:pPr>
      <w:r>
        <w:t>Commencer simplement, puis activer réservation, Pass, offres flash ou formules.</w:t>
      </w:r>
    </w:p>
    <w:p>
      <w:pPr>
        <w:pStyle w:val="Heading1"/>
      </w:pPr>
      <w:r>
        <w:t>Votre progression</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B1D1F"/>
            <w:tcMar>
              <w:top w:w="100" w:type="dxa"/>
              <w:start w:w="140" w:type="dxa"/>
              <w:bottom w:w="100" w:type="dxa"/>
              <w:end w:w="140" w:type="dxa"/>
            </w:tcMar>
            <w:vAlign w:val="center"/>
          </w:tcPr>
          <w:p>
            <w:r>
              <w:rPr>
                <w:rFonts w:ascii="Aptos" w:hAnsi="Aptos"/>
                <w:b/>
                <w:color w:val="FFFFFF"/>
                <w:sz w:val="18"/>
              </w:rPr>
              <w:t>Étape</w:t>
            </w:r>
          </w:p>
        </w:tc>
        <w:tc>
          <w:tcPr>
            <w:tcW w:type="dxa" w:w="3264"/>
            <w:shd w:fill="1B1D1F"/>
            <w:tcMar>
              <w:top w:w="100" w:type="dxa"/>
              <w:start w:w="140" w:type="dxa"/>
              <w:bottom w:w="100" w:type="dxa"/>
              <w:end w:w="140" w:type="dxa"/>
            </w:tcMar>
            <w:vAlign w:val="center"/>
          </w:tcPr>
          <w:p>
            <w:r>
              <w:rPr>
                <w:rFonts w:ascii="Aptos" w:hAnsi="Aptos"/>
                <w:b/>
                <w:color w:val="FFFFFF"/>
                <w:sz w:val="18"/>
              </w:rPr>
              <w:t>Vous activez</w:t>
            </w:r>
          </w:p>
        </w:tc>
        <w:tc>
          <w:tcPr>
            <w:tcW w:type="dxa" w:w="3264"/>
            <w:shd w:fill="1B1D1F"/>
            <w:tcMar>
              <w:top w:w="100" w:type="dxa"/>
              <w:start w:w="140" w:type="dxa"/>
              <w:bottom w:w="100" w:type="dxa"/>
              <w:end w:w="140" w:type="dxa"/>
            </w:tcMar>
            <w:vAlign w:val="center"/>
          </w:tcPr>
          <w:p>
            <w:r>
              <w:rPr>
                <w:rFonts w:ascii="Aptos" w:hAnsi="Aptos"/>
                <w:b/>
                <w:color w:val="FFFFFF"/>
                <w:sz w:val="18"/>
              </w:rPr>
              <w:t>Vous mesurez</w:t>
            </w:r>
          </w:p>
        </w:tc>
      </w:tr>
      <w:tr>
        <w:tc>
          <w:tcPr>
            <w:tcW w:type="dxa" w:w="3264"/>
            <w:tcMar>
              <w:top w:w="100" w:type="dxa"/>
              <w:start w:w="140" w:type="dxa"/>
              <w:bottom w:w="100" w:type="dxa"/>
              <w:end w:w="140" w:type="dxa"/>
            </w:tcMar>
            <w:vAlign w:val="center"/>
            <w:shd w:fill="F8F6F1"/>
          </w:tcPr>
          <w:p>
            <w:r>
              <w:rPr>
                <w:rFonts w:ascii="Aptos" w:hAnsi="Aptos"/>
                <w:color w:val="141618"/>
                <w:sz w:val="18"/>
              </w:rPr>
              <w:t>1. Présence</w:t>
            </w:r>
          </w:p>
        </w:tc>
        <w:tc>
          <w:tcPr>
            <w:tcW w:type="dxa" w:w="3264"/>
            <w:tcMar>
              <w:top w:w="100" w:type="dxa"/>
              <w:start w:w="140" w:type="dxa"/>
              <w:bottom w:w="100" w:type="dxa"/>
              <w:end w:w="140" w:type="dxa"/>
            </w:tcMar>
            <w:vAlign w:val="center"/>
            <w:shd w:fill="F8F6F1"/>
          </w:tcPr>
          <w:p>
            <w:r>
              <w:rPr>
                <w:rFonts w:ascii="Aptos" w:hAnsi="Aptos"/>
                <w:color w:val="141618"/>
                <w:sz w:val="18"/>
              </w:rPr>
              <w:t>Fiche et publications</w:t>
            </w:r>
          </w:p>
        </w:tc>
        <w:tc>
          <w:tcPr>
            <w:tcW w:type="dxa" w:w="3264"/>
            <w:tcMar>
              <w:top w:w="100" w:type="dxa"/>
              <w:start w:w="140" w:type="dxa"/>
              <w:bottom w:w="100" w:type="dxa"/>
              <w:end w:w="140" w:type="dxa"/>
            </w:tcMar>
            <w:vAlign w:val="center"/>
            <w:shd w:fill="F8F6F1"/>
          </w:tcPr>
          <w:p>
            <w:r>
              <w:rPr>
                <w:rFonts w:ascii="Aptos" w:hAnsi="Aptos"/>
                <w:color w:val="141618"/>
                <w:sz w:val="18"/>
              </w:rPr>
              <w:t>Visibilité et intérêt</w:t>
            </w:r>
          </w:p>
        </w:tc>
      </w:tr>
      <w:tr>
        <w:tc>
          <w:tcPr>
            <w:tcW w:type="dxa" w:w="3264"/>
            <w:tcMar>
              <w:top w:w="100" w:type="dxa"/>
              <w:start w:w="140" w:type="dxa"/>
              <w:bottom w:w="100" w:type="dxa"/>
              <w:end w:w="140" w:type="dxa"/>
            </w:tcMar>
            <w:vAlign w:val="center"/>
          </w:tcPr>
          <w:p>
            <w:r>
              <w:rPr>
                <w:rFonts w:ascii="Aptos" w:hAnsi="Aptos"/>
                <w:color w:val="141618"/>
                <w:sz w:val="18"/>
              </w:rPr>
              <w:t>2. Réservation</w:t>
            </w:r>
          </w:p>
        </w:tc>
        <w:tc>
          <w:tcPr>
            <w:tcW w:type="dxa" w:w="3264"/>
            <w:tcMar>
              <w:top w:w="100" w:type="dxa"/>
              <w:start w:w="140" w:type="dxa"/>
              <w:bottom w:w="100" w:type="dxa"/>
              <w:end w:w="140" w:type="dxa"/>
            </w:tcMar>
            <w:vAlign w:val="center"/>
          </w:tcPr>
          <w:p>
            <w:r>
              <w:rPr>
                <w:rFonts w:ascii="Aptos" w:hAnsi="Aptos"/>
                <w:color w:val="141618"/>
                <w:sz w:val="18"/>
              </w:rPr>
              <w:t>Créneaux et Pass</w:t>
            </w:r>
          </w:p>
        </w:tc>
        <w:tc>
          <w:tcPr>
            <w:tcW w:type="dxa" w:w="3264"/>
            <w:tcMar>
              <w:top w:w="100" w:type="dxa"/>
              <w:start w:w="140" w:type="dxa"/>
              <w:bottom w:w="100" w:type="dxa"/>
              <w:end w:w="140" w:type="dxa"/>
            </w:tcMar>
            <w:vAlign w:val="center"/>
          </w:tcPr>
          <w:p>
            <w:r>
              <w:rPr>
                <w:rFonts w:ascii="Aptos" w:hAnsi="Aptos"/>
                <w:color w:val="141618"/>
                <w:sz w:val="18"/>
              </w:rPr>
              <w:t>Réservations et venues</w:t>
            </w:r>
          </w:p>
        </w:tc>
      </w:tr>
      <w:tr>
        <w:tc>
          <w:tcPr>
            <w:tcW w:type="dxa" w:w="3264"/>
            <w:tcMar>
              <w:top w:w="100" w:type="dxa"/>
              <w:start w:w="140" w:type="dxa"/>
              <w:bottom w:w="100" w:type="dxa"/>
              <w:end w:w="140" w:type="dxa"/>
            </w:tcMar>
            <w:vAlign w:val="center"/>
            <w:shd w:fill="F8F6F1"/>
          </w:tcPr>
          <w:p>
            <w:r>
              <w:rPr>
                <w:rFonts w:ascii="Aptos" w:hAnsi="Aptos"/>
                <w:color w:val="141618"/>
                <w:sz w:val="18"/>
              </w:rPr>
              <w:t>3. Signature</w:t>
            </w:r>
          </w:p>
        </w:tc>
        <w:tc>
          <w:tcPr>
            <w:tcW w:type="dxa" w:w="3264"/>
            <w:tcMar>
              <w:top w:w="100" w:type="dxa"/>
              <w:start w:w="140" w:type="dxa"/>
              <w:bottom w:w="100" w:type="dxa"/>
              <w:end w:w="140" w:type="dxa"/>
            </w:tcMar>
            <w:vAlign w:val="center"/>
            <w:shd w:fill="F8F6F1"/>
          </w:tcPr>
          <w:p>
            <w:r>
              <w:rPr>
                <w:rFonts w:ascii="Aptos" w:hAnsi="Aptos"/>
                <w:color w:val="141618"/>
                <w:sz w:val="18"/>
              </w:rPr>
              <w:t>Formules et Tout inclus</w:t>
            </w:r>
          </w:p>
        </w:tc>
        <w:tc>
          <w:tcPr>
            <w:tcW w:type="dxa" w:w="3264"/>
            <w:tcMar>
              <w:top w:w="100" w:type="dxa"/>
              <w:start w:w="140" w:type="dxa"/>
              <w:bottom w:w="100" w:type="dxa"/>
              <w:end w:w="140" w:type="dxa"/>
            </w:tcMar>
            <w:vAlign w:val="center"/>
            <w:shd w:fill="F8F6F1"/>
          </w:tcPr>
          <w:p>
            <w:r>
              <w:rPr>
                <w:rFonts w:ascii="Aptos" w:hAnsi="Aptos"/>
                <w:color w:val="141618"/>
                <w:sz w:val="18"/>
              </w:rPr>
              <w:t>Revenu attribué et fidélisation</w:t>
            </w:r>
          </w:p>
        </w:tc>
      </w:tr>
    </w:tbl>
    <w:p>
      <w:r>
        <w:br w:type="page"/>
      </w:r>
    </w:p>
    <w:p>
      <w:pPr>
        <w:spacing w:before="160" w:after="100"/>
      </w:pPr>
      <w:r>
        <w:rPr>
          <w:rFonts w:ascii="Aptos Display" w:hAnsi="Aptos Display"/>
          <w:b/>
          <w:color w:val="141618"/>
          <w:sz w:val="56"/>
        </w:rPr>
        <w:t>UNE PREUVE, PAS UN CLIC</w:t>
      </w:r>
    </w:p>
    <w:p>
      <w:pPr>
        <w:spacing w:after="320"/>
      </w:pPr>
      <w:r>
        <w:rPr>
          <w:rFonts w:ascii="Aptos" w:hAnsi="Aptos"/>
          <w:b w:val="0"/>
          <w:i/>
          <w:color w:val="C7A45B"/>
          <w:sz w:val="24"/>
        </w:rPr>
        <w:t>L’entonnoir Dolcia distingue visibilité et client réellement accueilli.</w:t>
      </w:r>
    </w:p>
    <w:tbl>
      <w:tblPr>
        <w:tblW w:type="auto" w:w="0"/>
        <w:jc w:val="center"/>
        <w:tblLayout w:type="fixed"/>
        <w:tblLook w:firstColumn="1" w:firstRow="1" w:lastColumn="0" w:lastRow="0" w:noHBand="0" w:noVBand="1" w:val="04A0"/>
      </w:tblPr>
      <w:tblGrid>
        <w:gridCol w:w="4896"/>
        <w:gridCol w:w="4896"/>
      </w:tblGrid>
      <w:tr>
        <w:tc>
          <w:tcPr>
            <w:tcW w:type="dxa" w:w="4896"/>
            <w:shd w:fill="1B1D1F"/>
            <w:tcMar>
              <w:top w:w="100" w:type="dxa"/>
              <w:start w:w="140" w:type="dxa"/>
              <w:bottom w:w="100" w:type="dxa"/>
              <w:end w:w="140" w:type="dxa"/>
            </w:tcMar>
            <w:vAlign w:val="center"/>
          </w:tcPr>
          <w:p>
            <w:r>
              <w:rPr>
                <w:rFonts w:ascii="Aptos" w:hAnsi="Aptos"/>
                <w:b/>
                <w:color w:val="FFFFFF"/>
                <w:sz w:val="18"/>
              </w:rPr>
              <w:t>Étape</w:t>
            </w:r>
          </w:p>
        </w:tc>
        <w:tc>
          <w:tcPr>
            <w:tcW w:type="dxa" w:w="4896"/>
            <w:shd w:fill="1B1D1F"/>
            <w:tcMar>
              <w:top w:w="100" w:type="dxa"/>
              <w:start w:w="140" w:type="dxa"/>
              <w:bottom w:w="100" w:type="dxa"/>
              <w:end w:w="140" w:type="dxa"/>
            </w:tcMar>
            <w:vAlign w:val="center"/>
          </w:tcPr>
          <w:p>
            <w:r>
              <w:rPr>
                <w:rFonts w:ascii="Aptos" w:hAnsi="Aptos"/>
                <w:b/>
                <w:color w:val="FFFFFF"/>
                <w:sz w:val="18"/>
              </w:rPr>
              <w:t>Signification</w:t>
            </w:r>
          </w:p>
        </w:tc>
      </w:tr>
      <w:tr>
        <w:tc>
          <w:tcPr>
            <w:tcW w:type="dxa" w:w="4896"/>
            <w:tcMar>
              <w:top w:w="100" w:type="dxa"/>
              <w:start w:w="140" w:type="dxa"/>
              <w:bottom w:w="100" w:type="dxa"/>
              <w:end w:w="140" w:type="dxa"/>
            </w:tcMar>
            <w:vAlign w:val="center"/>
            <w:shd w:fill="F8F6F1"/>
          </w:tcPr>
          <w:p>
            <w:r>
              <w:rPr>
                <w:rFonts w:ascii="Aptos" w:hAnsi="Aptos"/>
                <w:color w:val="141618"/>
                <w:sz w:val="18"/>
              </w:rPr>
              <w:t>Apparition</w:t>
            </w:r>
          </w:p>
        </w:tc>
        <w:tc>
          <w:tcPr>
            <w:tcW w:type="dxa" w:w="4896"/>
            <w:tcMar>
              <w:top w:w="100" w:type="dxa"/>
              <w:start w:w="140" w:type="dxa"/>
              <w:bottom w:w="100" w:type="dxa"/>
              <w:end w:w="140" w:type="dxa"/>
            </w:tcMar>
            <w:vAlign w:val="center"/>
            <w:shd w:fill="F8F6F1"/>
          </w:tcPr>
          <w:p>
            <w:r>
              <w:rPr>
                <w:rFonts w:ascii="Aptos" w:hAnsi="Aptos"/>
                <w:color w:val="141618"/>
                <w:sz w:val="18"/>
              </w:rPr>
              <w:t>Votre carte a été affichée dans un contexte compatible</w:t>
            </w:r>
          </w:p>
        </w:tc>
      </w:tr>
      <w:tr>
        <w:tc>
          <w:tcPr>
            <w:tcW w:type="dxa" w:w="4896"/>
            <w:tcMar>
              <w:top w:w="100" w:type="dxa"/>
              <w:start w:w="140" w:type="dxa"/>
              <w:bottom w:w="100" w:type="dxa"/>
              <w:end w:w="140" w:type="dxa"/>
            </w:tcMar>
            <w:vAlign w:val="center"/>
          </w:tcPr>
          <w:p>
            <w:r>
              <w:rPr>
                <w:rFonts w:ascii="Aptos" w:hAnsi="Aptos"/>
                <w:color w:val="141618"/>
                <w:sz w:val="18"/>
              </w:rPr>
              <w:t>Fiche ouverte</w:t>
            </w:r>
          </w:p>
        </w:tc>
        <w:tc>
          <w:tcPr>
            <w:tcW w:type="dxa" w:w="4896"/>
            <w:tcMar>
              <w:top w:w="100" w:type="dxa"/>
              <w:start w:w="140" w:type="dxa"/>
              <w:bottom w:w="100" w:type="dxa"/>
              <w:end w:w="140" w:type="dxa"/>
            </w:tcMar>
            <w:vAlign w:val="center"/>
          </w:tcPr>
          <w:p>
            <w:r>
              <w:rPr>
                <w:rFonts w:ascii="Aptos" w:hAnsi="Aptos"/>
                <w:color w:val="141618"/>
                <w:sz w:val="18"/>
              </w:rPr>
              <w:t>Le client a souhaité en savoir plus</w:t>
            </w:r>
          </w:p>
        </w:tc>
      </w:tr>
      <w:tr>
        <w:tc>
          <w:tcPr>
            <w:tcW w:type="dxa" w:w="4896"/>
            <w:tcMar>
              <w:top w:w="100" w:type="dxa"/>
              <w:start w:w="140" w:type="dxa"/>
              <w:bottom w:w="100" w:type="dxa"/>
              <w:end w:w="140" w:type="dxa"/>
            </w:tcMar>
            <w:vAlign w:val="center"/>
            <w:shd w:fill="F8F6F1"/>
          </w:tcPr>
          <w:p>
            <w:r>
              <w:rPr>
                <w:rFonts w:ascii="Aptos" w:hAnsi="Aptos"/>
                <w:color w:val="141618"/>
                <w:sz w:val="18"/>
              </w:rPr>
              <w:t>Programme</w:t>
            </w:r>
          </w:p>
        </w:tc>
        <w:tc>
          <w:tcPr>
            <w:tcW w:type="dxa" w:w="4896"/>
            <w:tcMar>
              <w:top w:w="100" w:type="dxa"/>
              <w:start w:w="140" w:type="dxa"/>
              <w:bottom w:w="100" w:type="dxa"/>
              <w:end w:w="140" w:type="dxa"/>
            </w:tcMar>
            <w:vAlign w:val="center"/>
            <w:shd w:fill="F8F6F1"/>
          </w:tcPr>
          <w:p>
            <w:r>
              <w:rPr>
                <w:rFonts w:ascii="Aptos" w:hAnsi="Aptos"/>
                <w:color w:val="141618"/>
                <w:sz w:val="18"/>
              </w:rPr>
              <w:t>L’expérience est entrée dans son projet</w:t>
            </w:r>
          </w:p>
        </w:tc>
      </w:tr>
      <w:tr>
        <w:tc>
          <w:tcPr>
            <w:tcW w:type="dxa" w:w="4896"/>
            <w:tcMar>
              <w:top w:w="100" w:type="dxa"/>
              <w:start w:w="140" w:type="dxa"/>
              <w:bottom w:w="100" w:type="dxa"/>
              <w:end w:w="140" w:type="dxa"/>
            </w:tcMar>
            <w:vAlign w:val="center"/>
          </w:tcPr>
          <w:p>
            <w:r>
              <w:rPr>
                <w:rFonts w:ascii="Aptos" w:hAnsi="Aptos"/>
                <w:color w:val="141618"/>
                <w:sz w:val="18"/>
              </w:rPr>
              <w:t>Réservation</w:t>
            </w:r>
          </w:p>
        </w:tc>
        <w:tc>
          <w:tcPr>
            <w:tcW w:type="dxa" w:w="4896"/>
            <w:tcMar>
              <w:top w:w="100" w:type="dxa"/>
              <w:start w:w="140" w:type="dxa"/>
              <w:bottom w:w="100" w:type="dxa"/>
              <w:end w:w="140" w:type="dxa"/>
            </w:tcMar>
            <w:vAlign w:val="center"/>
          </w:tcPr>
          <w:p>
            <w:r>
              <w:rPr>
                <w:rFonts w:ascii="Aptos" w:hAnsi="Aptos"/>
                <w:color w:val="141618"/>
                <w:sz w:val="18"/>
              </w:rPr>
              <w:t>Le créneau a été confirmé</w:t>
            </w:r>
          </w:p>
        </w:tc>
      </w:tr>
      <w:tr>
        <w:tc>
          <w:tcPr>
            <w:tcW w:type="dxa" w:w="4896"/>
            <w:tcMar>
              <w:top w:w="100" w:type="dxa"/>
              <w:start w:w="140" w:type="dxa"/>
              <w:bottom w:w="100" w:type="dxa"/>
              <w:end w:w="140" w:type="dxa"/>
            </w:tcMar>
            <w:vAlign w:val="center"/>
            <w:shd w:fill="F8F6F1"/>
          </w:tcPr>
          <w:p>
            <w:r>
              <w:rPr>
                <w:rFonts w:ascii="Aptos" w:hAnsi="Aptos"/>
                <w:color w:val="141618"/>
                <w:sz w:val="18"/>
              </w:rPr>
              <w:t>Pass validé</w:t>
            </w:r>
          </w:p>
        </w:tc>
        <w:tc>
          <w:tcPr>
            <w:tcW w:type="dxa" w:w="4896"/>
            <w:tcMar>
              <w:top w:w="100" w:type="dxa"/>
              <w:start w:w="140" w:type="dxa"/>
              <w:bottom w:w="100" w:type="dxa"/>
              <w:end w:w="140" w:type="dxa"/>
            </w:tcMar>
            <w:vAlign w:val="center"/>
            <w:shd w:fill="F8F6F1"/>
          </w:tcPr>
          <w:p>
            <w:r>
              <w:rPr>
                <w:rFonts w:ascii="Aptos" w:hAnsi="Aptos"/>
                <w:color w:val="141618"/>
                <w:sz w:val="18"/>
              </w:rPr>
              <w:t>La prestation a réellement été consommée</w:t>
            </w:r>
          </w:p>
        </w:tc>
      </w:tr>
    </w:tbl>
    <w:p>
      <w:pPr>
        <w:pStyle w:val="Heading1"/>
      </w:pPr>
      <w:r>
        <w:t>Le Pass Dolcia</w:t>
      </w:r>
    </w:p>
    <w:p>
      <w:r>
        <w:t>Le client présente un code sécurisé. Votre équipe retrouve le nom, le créneau et la prestation exacte. La validation crée la preuve de venue et déclenche la suite prévue au contrat. Les suppléments restent clairement séparés.</w:t>
      </w:r>
    </w:p>
    <w:p>
      <w:r>
        <w:br w:type="page"/>
      </w:r>
    </w:p>
    <w:p>
      <w:pPr>
        <w:spacing w:before="160" w:after="100"/>
      </w:pPr>
      <w:r>
        <w:rPr>
          <w:rFonts w:ascii="Aptos Display" w:hAnsi="Aptos Display"/>
          <w:b/>
          <w:color w:val="141618"/>
          <w:sz w:val="56"/>
        </w:rPr>
        <w:t>DES OUTILS À VOTRE RYTHME</w:t>
      </w:r>
    </w:p>
    <w:p>
      <w:pPr>
        <w:spacing w:after="320"/>
      </w:pPr>
      <w:r>
        <w:rPr>
          <w:rFonts w:ascii="Aptos" w:hAnsi="Aptos"/>
          <w:b w:val="0"/>
          <w:i/>
          <w:color w:val="C7A45B"/>
          <w:sz w:val="24"/>
        </w:rPr>
        <w:t>Aucune mise en avant ne remplace la pertinence.</w:t>
      </w:r>
    </w:p>
    <w:p>
      <w:pPr>
        <w:pStyle w:val="ListBullet"/>
        <w:spacing w:after="80"/>
      </w:pPr>
      <w:r>
        <w:t>Offre flash pour une place réellement libérée.</w:t>
      </w:r>
    </w:p>
    <w:p>
      <w:pPr>
        <w:pStyle w:val="ListBullet"/>
        <w:spacing w:after="80"/>
      </w:pPr>
      <w:r>
        <w:t>Push ciblé, consenti et contrôlé par Dolcia.</w:t>
      </w:r>
    </w:p>
    <w:p>
      <w:pPr>
        <w:pStyle w:val="ListBullet"/>
        <w:spacing w:after="80"/>
      </w:pPr>
      <w:r>
        <w:t>Événement ou programme saisonnier.</w:t>
      </w:r>
    </w:p>
    <w:p>
      <w:pPr>
        <w:pStyle w:val="ListBullet"/>
        <w:spacing w:after="80"/>
      </w:pPr>
      <w:r>
        <w:t>Formule hôtel + restauration + activités.</w:t>
      </w:r>
    </w:p>
    <w:p>
      <w:pPr>
        <w:pStyle w:val="ListBullet"/>
        <w:spacing w:after="80"/>
      </w:pPr>
      <w:r>
        <w:t>Tout inclus Dolcia lorsque le territoire dispose d’assez de partenaires.</w:t>
      </w:r>
    </w:p>
    <w:tbl>
      <w:tblPr>
        <w:tblW w:type="auto" w:w="0"/>
        <w:jc w:val="center"/>
        <w:tblLayout w:type="fixed"/>
        <w:tblLook w:firstColumn="1" w:firstRow="1" w:lastColumn="0" w:lastRow="0" w:noHBand="0" w:noVBand="1" w:val="04A0"/>
      </w:tblPr>
      <w:tblGrid>
        <w:gridCol w:w="9792"/>
      </w:tblGrid>
      <w:tr>
        <w:tc>
          <w:tcPr>
            <w:tcW w:type="dxa" w:w="8928"/>
            <w:shd w:fill="F4EFE5"/>
            <w:tcMar>
              <w:top w:w="160" w:type="dxa"/>
              <w:start w:w="180" w:type="dxa"/>
              <w:bottom w:w="160" w:type="dxa"/>
              <w:end w:w="180" w:type="dxa"/>
            </w:tcMar>
          </w:tcPr>
          <w:p>
            <w:pPr>
              <w:spacing w:after="60"/>
            </w:pPr>
            <w:r>
              <w:rPr>
                <w:rFonts w:ascii="Aptos" w:hAnsi="Aptos"/>
                <w:b/>
                <w:color w:val="C7A45B"/>
                <w:sz w:val="16"/>
              </w:rPr>
              <w:t>PILOTE RECOMMANDÉ</w:t>
              <w:br/>
            </w:r>
            <w:r>
              <w:rPr>
                <w:rFonts w:ascii="Aptos Display" w:hAnsi="Aptos Display"/>
                <w:b/>
                <w:color w:val="141618"/>
                <w:sz w:val="30"/>
              </w:rPr>
              <w:t>Commencez par votre fiche vérifiée et quelques créneaux. Mesurez. Activez ensuite uniquement les outils qui prouvent leur valeur.</w:t>
            </w:r>
          </w:p>
        </w:tc>
      </w:tr>
    </w:tbl>
    <w:p>
      <w:pPr>
        <w:spacing w:after="20"/>
      </w:pPr>
    </w:p>
    <w:p>
      <w:pPr>
        <w:pStyle w:val="Heading1"/>
      </w:pPr>
      <w:r>
        <w:t>Préparer le premier rendez-vous</w:t>
      </w:r>
    </w:p>
    <w:p>
      <w:pPr>
        <w:pStyle w:val="ListBullet"/>
        <w:spacing w:after="80"/>
      </w:pPr>
      <w:r>
        <w:t>Votre raison sociale, SIRET et signataire.</w:t>
      </w:r>
    </w:p>
    <w:p>
      <w:pPr>
        <w:pStyle w:val="ListBullet"/>
        <w:spacing w:after="80"/>
      </w:pPr>
      <w:r>
        <w:t>Les établissements et adresses exactes.</w:t>
      </w:r>
    </w:p>
    <w:p>
      <w:pPr>
        <w:pStyle w:val="ListBullet"/>
        <w:spacing w:after="80"/>
      </w:pPr>
      <w:r>
        <w:t>Les offres, capacités, prix publics et périodes exclues.</w:t>
      </w:r>
    </w:p>
    <w:p>
      <w:pPr>
        <w:pStyle w:val="ListBullet"/>
        <w:spacing w:after="80"/>
      </w:pPr>
      <w:r>
        <w:t>Les photos et liens officiels.</w:t>
      </w:r>
    </w:p>
    <w:p>
      <w:pPr>
        <w:pStyle w:val="ListBullet"/>
        <w:spacing w:after="80"/>
      </w:pPr>
      <w:r>
        <w:t>Les objectifs : visibilité, remplissage, réservation ou formule.</w:t>
      </w:r>
    </w:p>
    <w:p>
      <w:pPr>
        <w:pStyle w:val="Heading1"/>
      </w:pPr>
      <w:r>
        <w:t>Prochaine étape</w:t>
      </w:r>
    </w:p>
    <w:p>
      <w:r>
        <w:t>Créer le compte professionnel, déposer le dossier puis définir un pilote limité. La publication reste soumise au contrôle Dolcia et au contrat signé.</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5C5C"/>
        <w:sz w:val="16"/>
      </w:rPr>
      <w:t>Document de présentation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C7A45B"/>
        <w:sz w:val="16"/>
      </w:rPr>
      <w:t>DOLCIA  |  PARTENAIRES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1618"/>
      <w:sz w:val="4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Display" w:hAnsi="Aptos Display"/>
      <w:b/>
      <w:bCs/>
      <w:color w:val="141618"/>
      <w:sz w:val="30"/>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ptos Display" w:hAnsi="Aptos Display"/>
      <w:b/>
      <w:bCs/>
      <w:color w:val="1416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