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MENTORIA TECH - Aula 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atividade prática da Aula 02, realize a instalação da JDK 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 IDE IntelliJ, bem como a criação de um primeiro projeto em Java. 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projeto deve ter um classe com o método principal, e imprimir o seu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nome no console (tela).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//TIP To &lt;b&gt;Run&lt;/b&gt; code, press &lt;shortcut actionId="Run"/&gt; or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click the &lt;icon src="AllIcons.Actions.Execute"/&gt; icon in the gutter.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Main {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"amanda"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