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D3576">
      <w:pPr>
        <w:pStyle w:val="2"/>
        <w:bidi w:val="0"/>
        <w:ind w:firstLine="721" w:firstLineChars="20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Project Topic</w:t>
      </w:r>
    </w:p>
    <w:p w14:paraId="05CE4947">
      <w:pPr>
        <w:keepNext w:val="0"/>
        <w:keepLines w:val="0"/>
        <w:widowControl/>
        <w:suppressLineNumbers w:val="0"/>
        <w:jc w:val="left"/>
        <w:rPr>
          <w:woUserID w:val="1"/>
        </w:rPr>
      </w:pPr>
      <w:r>
        <w:rPr>
          <w:rStyle w:val="15"/>
          <w:lang w:val="en-US" w:eastAsia="zh-CN" w:bidi="ar"/>
          <w:woUserID w:val="1"/>
        </w:rPr>
        <w:t>课程</w:t>
      </w:r>
      <w:r>
        <w:rPr>
          <w:rStyle w:val="16"/>
          <w:lang w:val="en-US" w:eastAsia="zh-CN" w:bidi="ar"/>
          <w:woUserID w:val="1"/>
        </w:rPr>
        <w:t>project</w:t>
      </w:r>
      <w:r>
        <w:rPr>
          <w:rStyle w:val="15"/>
          <w:lang w:val="en-US" w:eastAsia="zh-CN" w:bidi="ar"/>
          <w:woUserID w:val="1"/>
        </w:rPr>
        <w:t>的主题推荐从以下方向进行参考选择：</w:t>
      </w:r>
    </w:p>
    <w:p w14:paraId="3230339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woUserID w:val="1"/>
        </w:rPr>
      </w:pPr>
      <w:r>
        <w:rPr>
          <w:rStyle w:val="16"/>
          <w:lang w:val="en-US" w:eastAsia="zh-CN" w:bidi="ar"/>
          <w:woUserID w:val="1"/>
        </w:rPr>
        <w:t>Nash Equilibrium</w:t>
      </w:r>
    </w:p>
    <w:p w14:paraId="4590979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woUserID w:val="1"/>
        </w:rPr>
      </w:pPr>
      <w:r>
        <w:rPr>
          <w:rStyle w:val="16"/>
          <w:lang w:val="en-US" w:eastAsia="zh-CN" w:bidi="ar"/>
          <w:woUserID w:val="1"/>
        </w:rPr>
        <w:t>Auction Design</w:t>
      </w:r>
      <w:r>
        <w:rPr>
          <w:rStyle w:val="16"/>
          <w:rFonts w:ascii="SegoeUI"/>
          <w:lang w:val="en" w:eastAsia="zh-CN" w:bidi="ar"/>
          <w:woUserID w:val="5"/>
        </w:rPr>
        <w:t xml:space="preserve"> / Double Auction Design</w:t>
      </w:r>
    </w:p>
    <w:p w14:paraId="77EBD2B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</w:pPr>
      <w:r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  <w:t>Mechanism Design on Social Networks Redistribution Mechanism</w:t>
      </w:r>
    </w:p>
    <w:p w14:paraId="6EF8692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</w:pPr>
      <w:r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  <w:t>Social Choice</w:t>
      </w:r>
    </w:p>
    <w:p w14:paraId="6B1076A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</w:pPr>
      <w:r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  <w:t xml:space="preserve">Matching (House Allocation, Kidney Exchange, Stable Marriage) </w:t>
      </w:r>
    </w:p>
    <w:p w14:paraId="5800FCF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</w:pPr>
      <w:r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  <w:t>Cooperative Games (Shapley Value &amp; cores)</w:t>
      </w:r>
    </w:p>
    <w:p w14:paraId="63FA2CF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</w:pPr>
      <w:r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  <w:t xml:space="preserve">Cost Sharing </w:t>
      </w:r>
    </w:p>
    <w:p w14:paraId="74E2601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</w:pPr>
      <w:r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  <w:t xml:space="preserve">Public Goods </w:t>
      </w:r>
    </w:p>
    <w:p w14:paraId="25FD16A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</w:pPr>
      <w:r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  <w:t>Cake Cutting</w:t>
      </w:r>
    </w:p>
    <w:p w14:paraId="0E48644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</w:pPr>
      <w:r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  <w:t>Crowdsourcing and Human Computation</w:t>
      </w:r>
    </w:p>
    <w:p w14:paraId="405312A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</w:pPr>
      <w:r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  <w:t xml:space="preserve">Deep/Reinforcement Learning in Game/Mechanism Design </w:t>
      </w:r>
    </w:p>
    <w:p w14:paraId="17D272A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16"/>
          <w:b w:val="0"/>
          <w:bCs w:val="0"/>
          <w:i w:val="0"/>
          <w:iCs w:val="0"/>
          <w:color w:val="212121"/>
          <w:lang w:val="en-US" w:eastAsia="zh-CN" w:bidi="ar"/>
          <w:woUserID w:val="1"/>
        </w:rPr>
      </w:pPr>
      <w:r>
        <w:rPr>
          <w:rStyle w:val="16"/>
          <w:rFonts w:hint="eastAsia" w:eastAsia="SegoeUI"/>
          <w:b w:val="0"/>
          <w:bCs w:val="0"/>
          <w:i w:val="0"/>
          <w:iCs w:val="0"/>
          <w:color w:val="212121"/>
          <w:lang w:val="en-US" w:eastAsia="zh" w:bidi="ar"/>
          <w:woUserID w:val="2"/>
        </w:rPr>
        <w:t>Incentiv</w:t>
      </w:r>
      <w:r>
        <w:rPr>
          <w:rStyle w:val="16"/>
          <w:rFonts w:hint="default" w:ascii="SegoeUI" w:eastAsia="SegoeUI"/>
          <w:b w:val="0"/>
          <w:bCs w:val="0"/>
          <w:i w:val="0"/>
          <w:iCs w:val="0"/>
          <w:color w:val="212121"/>
          <w:lang w:val="en" w:eastAsia="zh" w:bidi="ar"/>
          <w:woUserID w:val="5"/>
        </w:rPr>
        <w:t xml:space="preserve">e </w:t>
      </w:r>
      <w:r>
        <w:rPr>
          <w:rStyle w:val="16"/>
          <w:rFonts w:hint="eastAsia" w:eastAsia="SegoeUI"/>
          <w:b w:val="0"/>
          <w:bCs w:val="0"/>
          <w:i w:val="0"/>
          <w:iCs w:val="0"/>
          <w:color w:val="212121"/>
          <w:lang w:val="en-US" w:eastAsia="zh" w:bidi="ar"/>
          <w:woUserID w:val="2"/>
        </w:rPr>
        <w:t>for Early Arrival</w:t>
      </w:r>
    </w:p>
    <w:p w14:paraId="5852C45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16"/>
          <w:rFonts w:hint="eastAsia" w:eastAsia="SegoeUI"/>
          <w:b w:val="0"/>
          <w:bCs w:val="0"/>
          <w:i w:val="0"/>
          <w:iCs w:val="0"/>
          <w:color w:val="212121"/>
          <w:lang w:val="en-US" w:eastAsia="zh" w:bidi="ar"/>
          <w:woUserID w:val="1"/>
        </w:rPr>
      </w:pPr>
    </w:p>
    <w:p w14:paraId="4656DC2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16"/>
          <w:rFonts w:hint="eastAsia" w:eastAsia="SegoeUI"/>
          <w:b w:val="0"/>
          <w:bCs w:val="0"/>
          <w:i w:val="0"/>
          <w:iCs w:val="0"/>
          <w:color w:val="212121"/>
          <w:lang w:val="en-US" w:eastAsia="zh" w:bidi="ar"/>
          <w:woUserID w:val="1"/>
        </w:rPr>
      </w:pPr>
    </w:p>
    <w:p w14:paraId="03E8C64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MicrosoftYaHei" w:hAnsi="MicrosoftYaHei" w:eastAsia="MicrosoftYaHei" w:cs="MicrosoftYaHei"/>
          <w:b w:val="0"/>
          <w:bCs w:val="0"/>
          <w:i w:val="0"/>
          <w:iCs w:val="0"/>
          <w:color w:val="212121"/>
          <w:sz w:val="24"/>
          <w:szCs w:val="24"/>
          <w:lang w:eastAsia="zh"/>
          <w:woUserID w:val="1"/>
        </w:rPr>
      </w:pPr>
      <w:r>
        <w:rPr>
          <w:rFonts w:ascii="MicrosoftYaHei" w:hAnsi="MicrosoftYaHei" w:eastAsia="MicrosoftYaHei" w:cs="MicrosoftYaHei"/>
          <w:b w:val="0"/>
          <w:bCs w:val="0"/>
          <w:i w:val="0"/>
          <w:iCs w:val="0"/>
          <w:color w:val="212121"/>
          <w:sz w:val="24"/>
          <w:szCs w:val="24"/>
          <w:woUserID w:val="1"/>
        </w:rPr>
        <w:t>下面列出</w:t>
      </w:r>
      <w:r>
        <w:rPr>
          <w:rFonts w:ascii="SegoeUI" w:hAnsi="SegoeUI" w:eastAsia="SegoeUI" w:cs="SegoeUI"/>
          <w:b w:val="0"/>
          <w:bCs w:val="0"/>
          <w:i w:val="0"/>
          <w:iCs w:val="0"/>
          <w:color w:val="212121"/>
          <w:sz w:val="24"/>
          <w:szCs w:val="24"/>
          <w:woUserID w:val="1"/>
        </w:rPr>
        <w:t>SMART</w:t>
      </w:r>
      <w:r>
        <w:rPr>
          <w:rFonts w:ascii="MicrosoftYaHei" w:hAnsi="MicrosoftYaHei" w:eastAsia="MicrosoftYaHei" w:cs="MicrosoftYaHei"/>
          <w:b w:val="0"/>
          <w:bCs w:val="0"/>
          <w:i w:val="0"/>
          <w:iCs w:val="0"/>
          <w:color w:val="212121"/>
          <w:sz w:val="24"/>
          <w:szCs w:val="24"/>
          <w:woUserID w:val="1"/>
        </w:rPr>
        <w:t>实验室的</w:t>
      </w:r>
      <w:r>
        <w:rPr>
          <w:rFonts w:ascii="MicrosoftYaHei" w:hAnsi="MicrosoftYaHei" w:eastAsia="MicrosoftYaHei" w:cs="MicrosoftYaHei"/>
          <w:b w:val="0"/>
          <w:bCs w:val="0"/>
          <w:i w:val="0"/>
          <w:iCs w:val="0"/>
          <w:color w:val="212121"/>
          <w:sz w:val="24"/>
          <w:szCs w:val="24"/>
          <w:lang w:val="en"/>
          <w:woUserID w:val="1"/>
        </w:rPr>
        <w:t>一些</w:t>
      </w:r>
      <w:bookmarkStart w:id="0" w:name="_GoBack"/>
      <w:bookmarkEnd w:id="0"/>
      <w:r>
        <w:rPr>
          <w:rFonts w:ascii="MicrosoftYaHei" w:hAnsi="MicrosoftYaHei" w:eastAsia="MicrosoftYaHei" w:cs="MicrosoftYaHei"/>
          <w:b w:val="0"/>
          <w:bCs w:val="0"/>
          <w:i w:val="0"/>
          <w:iCs w:val="0"/>
          <w:color w:val="212121"/>
          <w:sz w:val="24"/>
          <w:szCs w:val="24"/>
          <w:woUserID w:val="1"/>
        </w:rPr>
        <w:t>相关课题介绍以便参考</w:t>
      </w:r>
      <w:r>
        <w:rPr>
          <w:rFonts w:hint="eastAsia" w:ascii="MicrosoftYaHei" w:hAnsi="MicrosoftYaHei" w:eastAsia="MicrosoftYaHei" w:cs="MicrosoftYaHei"/>
          <w:b w:val="0"/>
          <w:bCs w:val="0"/>
          <w:i w:val="0"/>
          <w:iCs w:val="0"/>
          <w:color w:val="212121"/>
          <w:sz w:val="24"/>
          <w:szCs w:val="24"/>
          <w:lang w:eastAsia="zh"/>
          <w:woUserID w:val="1"/>
        </w:rPr>
        <w:t>：</w:t>
      </w:r>
    </w:p>
    <w:p w14:paraId="75A8F49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MicrosoftYaHei" w:hAnsi="MicrosoftYaHei" w:eastAsia="MicrosoftYaHei" w:cs="MicrosoftYaHei"/>
          <w:b w:val="0"/>
          <w:bCs w:val="0"/>
          <w:i w:val="0"/>
          <w:iCs w:val="0"/>
          <w:color w:val="212121"/>
          <w:sz w:val="24"/>
          <w:szCs w:val="24"/>
          <w:lang w:eastAsia="zh"/>
          <w:woUserID w:val="1"/>
        </w:rPr>
      </w:pPr>
    </w:p>
    <w:p w14:paraId="0418B07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Fonts w:hint="eastAsia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12121"/>
          <w:lang w:val="en-US" w:eastAsia="zh"/>
          <w:woUserID w:val="2"/>
        </w:rPr>
        <w:t>课题一：激励早加入机制设计</w:t>
      </w:r>
    </w:p>
    <w:p w14:paraId="138283C3">
      <w:pPr>
        <w:pStyle w:val="4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课题介绍</w:t>
      </w:r>
    </w:p>
    <w:p w14:paraId="630B6401">
      <w:pPr>
        <w:ind w:firstLine="420" w:firstLineChars="20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在现实在线合作博弈任务中，参与者可策略性地选择加入合作时间，而“激励早加入”保证了尽早加入合作是参与者的最优策略，旨在为现实在线合作博弈任务提供冷启动方案。传统机制设计中的IC定义为参与者真实汇报自己的“类型(type)”，而在本问题中，参与者需要真实“汇报”自己的加入时机。</w:t>
      </w:r>
    </w:p>
    <w:p w14:paraId="0026446F">
      <w:pPr>
        <w:ind w:firstLine="420" w:firstLineChars="20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然而，“激励早加入”要求机制在价值分配上向早加入的参与者倾斜，因此与合作参与成本、合作分配公平性以及合作效率性三个方面产生矛盾，造成了早加入激励机制设计的困难。研究本问题可以从以下方向进行尝试：</w:t>
      </w:r>
    </w:p>
    <w:p w14:paraId="2A58A7CF">
      <w:pPr>
        <w:numPr>
          <w:ilvl w:val="0"/>
          <w:numId w:val="2"/>
        </w:numPr>
        <w:ind w:firstLine="420" w:firstLineChars="20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在具体的合作博弈场景中尝试激励早加入机制设计，例如：金融投资、大模型训练、众包、市场营销、排队系统等。</w:t>
      </w:r>
    </w:p>
    <w:p w14:paraId="080415A7">
      <w:pPr>
        <w:numPr>
          <w:ilvl w:val="0"/>
          <w:numId w:val="2"/>
        </w:numPr>
        <w:ind w:firstLine="420" w:firstLineChars="20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>在其它博弈场景中尝试激励早加入机制设计，例如：cake cutting、auction等。</w:t>
      </w:r>
    </w:p>
    <w:p w14:paraId="57B81F40">
      <w:pPr>
        <w:numPr>
          <w:ilvl w:val="0"/>
          <w:numId w:val="0"/>
        </w:numPr>
        <w:ind w:left="0" w:leftChars="0" w:firstLine="0" w:firstLineChars="0"/>
        <w:rPr>
          <w:rFonts w:hint="eastAsia"/>
          <w:lang w:eastAsia="zh"/>
          <w:woUserID w:val="2"/>
        </w:rPr>
      </w:pPr>
      <w:r>
        <w:rPr>
          <w:rFonts w:hint="eastAsia"/>
          <w:lang w:eastAsia="zh"/>
          <w:woUserID w:val="2"/>
        </w:rPr>
        <w:t xml:space="preserve">    此外，还可以考虑跟进Incentivize for Early Arrival in Cooperative Games/Cost Sharing中的理论问题，设计复杂度更低的算法、放松公平性定义等。</w:t>
      </w:r>
    </w:p>
    <w:p w14:paraId="38C5B433">
      <w:pPr>
        <w:pStyle w:val="4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参考文献</w:t>
      </w:r>
    </w:p>
    <w:p w14:paraId="5FCD57F5">
      <w:pPr>
        <w:rPr>
          <w:rFonts w:hint="eastAsia"/>
          <w:lang w:val="en" w:eastAsia="zh"/>
          <w:woUserID w:val="2"/>
        </w:rPr>
      </w:pPr>
      <w:r>
        <w:rPr>
          <w:rFonts w:hint="eastAsia"/>
          <w:lang w:eastAsia="zh"/>
          <w:woUserID w:val="2"/>
        </w:rPr>
        <w:t xml:space="preserve">[1] </w:t>
      </w:r>
      <w:r>
        <w:rPr>
          <w:rFonts w:hint="eastAsia"/>
          <w:lang w:val="en" w:eastAsia="zh"/>
          <w:woUserID w:val="2"/>
        </w:rPr>
        <w:t>Ge, Y., Zhang, Y., Zhao, D.*, Tang, Z. G., Fu, H., &amp; Lu, P. (2024). Incentives for Early Arrival in Cooperative Games. In Proceedings of the 23rd International Conference on Autonomous Agents and Multiagent Systems, 651-659.</w:t>
      </w:r>
    </w:p>
    <w:p w14:paraId="4CCBB02C">
      <w:pPr>
        <w:rPr>
          <w:rFonts w:hint="eastAsia"/>
          <w:lang w:eastAsia="zh"/>
          <w:woUserID w:val="2"/>
        </w:rPr>
      </w:pPr>
      <w:r>
        <w:rPr>
          <w:rFonts w:hint="eastAsia"/>
          <w:lang w:val="en" w:eastAsia="zh"/>
          <w:woUserID w:val="2"/>
        </w:rPr>
        <w:t xml:space="preserve">[2] </w:t>
      </w:r>
      <w:r>
        <w:rPr>
          <w:rFonts w:hint="eastAsia"/>
          <w:lang w:eastAsia="zh"/>
          <w:woUserID w:val="2"/>
        </w:rPr>
        <w:t xml:space="preserve">Zhang, J., Zhang, Y., Ge, Y., </w:t>
      </w:r>
      <w:r>
        <w:rPr>
          <w:rFonts w:hint="eastAsia"/>
          <w:lang w:val="en" w:eastAsia="zh"/>
          <w:woUserID w:val="2"/>
        </w:rPr>
        <w:t>Zhao, D.*</w:t>
      </w:r>
      <w:r>
        <w:rPr>
          <w:rFonts w:hint="eastAsia"/>
          <w:lang w:eastAsia="zh"/>
          <w:woUserID w:val="2"/>
        </w:rPr>
        <w:t xml:space="preserve">, Fu, H., Tang, Z.G., &amp; Lu, P. (2025). Incentives for Early Arrival in Cost Sharing. In </w:t>
      </w:r>
      <w:r>
        <w:rPr>
          <w:rFonts w:hint="eastAsia"/>
          <w:lang w:val="en" w:eastAsia="zh"/>
          <w:woUserID w:val="2"/>
        </w:rPr>
        <w:t>Proceedings of the 24th International Conference on Autonomous Agents and Multiagent Systems.</w:t>
      </w:r>
    </w:p>
    <w:p w14:paraId="37F637D2">
      <w:pPr>
        <w:rPr>
          <w:rFonts w:hint="eastAsia"/>
          <w:lang w:val="en" w:eastAsia="zh"/>
          <w:woUserID w:val="2"/>
        </w:rPr>
      </w:pPr>
      <w:r>
        <w:rPr>
          <w:rFonts w:hint="eastAsia"/>
          <w:lang w:val="en" w:eastAsia="zh"/>
          <w:woUserID w:val="2"/>
        </w:rPr>
        <w:t>[3] Zhao, D.* (2025). Incentives for Early Arrival. In Proceedings of  the 39th AAAI Conference on Artificial Intelligence.</w:t>
      </w:r>
    </w:p>
    <w:p w14:paraId="1A6F7FE8">
      <w:pPr>
        <w:rPr>
          <w:rFonts w:hint="eastAsia"/>
          <w:lang w:eastAsia="zh"/>
          <w:woUserID w:val="2"/>
        </w:rPr>
      </w:pPr>
    </w:p>
    <w:p w14:paraId="5502F7BB">
      <w:pPr>
        <w:rPr>
          <w:rFonts w:hint="eastAsia"/>
          <w:lang w:eastAsia="zh"/>
          <w:woUserID w:val="1"/>
        </w:rPr>
      </w:pPr>
    </w:p>
    <w:p w14:paraId="171FCF0C">
      <w:pPr>
        <w:rPr>
          <w:rFonts w:hint="eastAsia"/>
          <w:lang w:eastAsia="zh"/>
          <w:woUserID w:val="1"/>
        </w:rPr>
      </w:pPr>
    </w:p>
    <w:p w14:paraId="6D263AB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/>
        <w:jc w:val="left"/>
        <w:rPr>
          <w:rFonts w:hint="eastAsia"/>
          <w:lang w:val="en-US" w:eastAsia="zh"/>
          <w:woUserID w:val="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212121"/>
          <w:lang w:val="en-US" w:eastAsia="zh"/>
          <w:woUserID w:val="1"/>
        </w:rPr>
        <w:t>课题</w:t>
      </w:r>
      <w:r>
        <w:rPr>
          <w:rFonts w:hint="default" w:ascii="微软雅黑" w:hAnsi="微软雅黑" w:cs="微软雅黑"/>
          <w:b/>
          <w:bCs/>
          <w:i w:val="0"/>
          <w:iCs w:val="0"/>
          <w:color w:val="212121"/>
          <w:lang w:val="en" w:eastAsia="zh"/>
          <w:woUserID w:val="5"/>
        </w:rPr>
        <w:t>二：语言模型场景下的博弈论</w:t>
      </w:r>
    </w:p>
    <w:p w14:paraId="5FCE963C">
      <w:pPr>
        <w:pStyle w:val="4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课题介绍</w:t>
      </w:r>
    </w:p>
    <w:p w14:paraId="3858D17A">
      <w:pPr>
        <w:rPr>
          <w:rFonts w:hint="default"/>
          <w:lang w:val="en" w:eastAsia="zh"/>
          <w:woUserID w:val="5"/>
        </w:rPr>
      </w:pPr>
      <w:r>
        <w:rPr>
          <w:rFonts w:hint="default"/>
          <w:lang w:val="en" w:eastAsia="zh"/>
          <w:woUserID w:val="5"/>
        </w:rPr>
        <w:t>随着大型语言模型的迅速发展，越来越多的博弈论研究者也开始关注语言模型。与语言模型相关的许多场景都可以被建模为博弈问题，如单纯的token生成，或是fine-tuning、RLHF等技术中的博弈问题都有着相当大的研究潜力。此外，语言模型中的“生成”这一概念也扩展了经典的博弈模型，启发了generative social choice等全新的问题。在本问题中，可以尝试寻找语言模型场景下的全新博弈问题，也可以尝试在经典的博弈模型中引入语言模型。具体来说，我们尤其关注以下方向：</w:t>
      </w:r>
    </w:p>
    <w:p w14:paraId="613715C4">
      <w:pPr>
        <w:numPr>
          <w:ilvl w:val="0"/>
          <w:numId w:val="3"/>
        </w:numPr>
        <w:rPr>
          <w:rFonts w:hint="default"/>
          <w:lang w:val="en" w:eastAsia="zh"/>
          <w:woUserID w:val="5"/>
        </w:rPr>
      </w:pPr>
      <w:r>
        <w:rPr>
          <w:rFonts w:hint="default"/>
          <w:lang w:val="en" w:eastAsia="zh"/>
          <w:woUserID w:val="5"/>
        </w:rPr>
        <w:t>语言模型多智能体系统的机制设计，如token auction的扩展；</w:t>
      </w:r>
    </w:p>
    <w:p w14:paraId="11EDB7C1">
      <w:pPr>
        <w:numPr>
          <w:ilvl w:val="0"/>
          <w:numId w:val="3"/>
        </w:numPr>
        <w:rPr>
          <w:rFonts w:hint="default"/>
          <w:lang w:val="en" w:eastAsia="zh"/>
          <w:woUserID w:val="5"/>
        </w:rPr>
      </w:pPr>
      <w:r>
        <w:rPr>
          <w:rFonts w:hint="default"/>
          <w:lang w:val="en" w:eastAsia="zh"/>
          <w:woUserID w:val="5"/>
        </w:rPr>
        <w:t>语言模型场景下的合约设计（contract design）；</w:t>
      </w:r>
    </w:p>
    <w:p w14:paraId="5CC395E6">
      <w:pPr>
        <w:numPr>
          <w:ilvl w:val="0"/>
          <w:numId w:val="3"/>
        </w:numPr>
        <w:rPr>
          <w:rFonts w:hint="default"/>
          <w:lang w:val="en" w:eastAsia="zh"/>
          <w:woUserID w:val="5"/>
        </w:rPr>
      </w:pPr>
      <w:r>
        <w:rPr>
          <w:rFonts w:hint="default"/>
          <w:lang w:val="en" w:eastAsia="zh"/>
          <w:woUserID w:val="5"/>
        </w:rPr>
        <w:t>交叉社交网络和语言模型场景的博弈论模型。</w:t>
      </w:r>
    </w:p>
    <w:p w14:paraId="6BF08ADD">
      <w:pPr>
        <w:pStyle w:val="4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参考文献</w:t>
      </w:r>
    </w:p>
    <w:p w14:paraId="2417F793">
      <w:pPr>
        <w:numPr>
          <w:ilvl w:val="0"/>
          <w:numId w:val="4"/>
        </w:numPr>
        <w:rPr>
          <w:rFonts w:hint="eastAsia"/>
          <w:lang w:eastAsia="zh"/>
          <w:woUserID w:val="5"/>
        </w:rPr>
      </w:pPr>
      <w:r>
        <w:rPr>
          <w:rFonts w:hint="eastAsia"/>
          <w:lang w:eastAsia="zh"/>
          <w:woUserID w:val="5"/>
        </w:rPr>
        <w:t>Sun, H., Wu, Y., Cheng, Y., &amp; Chu, X. (2025). Game Theory Meets Large Language Models: A Systematic Survey. arXiv preprint arXiv:2502.09053.</w:t>
      </w:r>
    </w:p>
    <w:p w14:paraId="23AFB8E8">
      <w:pPr>
        <w:numPr>
          <w:ilvl w:val="0"/>
          <w:numId w:val="4"/>
        </w:numPr>
        <w:rPr>
          <w:rFonts w:hint="eastAsia"/>
          <w:lang w:eastAsia="zh"/>
          <w:woUserID w:val="5"/>
        </w:rPr>
      </w:pPr>
      <w:r>
        <w:rPr>
          <w:rFonts w:hint="eastAsia"/>
          <w:lang w:eastAsia="zh"/>
          <w:woUserID w:val="5"/>
        </w:rPr>
        <w:t>Dütting, P., Mirrokni, V., Paes Leme, R., Xu, H., &amp; Zuo, S. (2024, May). Mechanism design for large language models. In Proceedings of the ACM Web Conference 2024 (pp. 144-155).</w:t>
      </w:r>
    </w:p>
    <w:p w14:paraId="7A5A7FAA">
      <w:pPr>
        <w:numPr>
          <w:ilvl w:val="0"/>
          <w:numId w:val="4"/>
        </w:numPr>
        <w:rPr>
          <w:rFonts w:hint="eastAsia"/>
          <w:lang w:eastAsia="zh"/>
          <w:woUserID w:val="5"/>
        </w:rPr>
      </w:pPr>
      <w:r>
        <w:rPr>
          <w:rFonts w:hint="eastAsia"/>
          <w:lang w:eastAsia="zh"/>
          <w:woUserID w:val="5"/>
        </w:rPr>
        <w:t>Dütting, P., Feldman, M., &amp; Talgam-Cohen, I. (2024). Algorithmic contract theory: A survey. Foundations and Trends® in Theoretical Computer Science, 16(3-4), 211-412.</w:t>
      </w:r>
    </w:p>
    <w:p w14:paraId="687CF758">
      <w:pPr>
        <w:numPr>
          <w:ilvl w:val="0"/>
          <w:numId w:val="4"/>
        </w:numPr>
        <w:rPr>
          <w:rFonts w:hint="eastAsia"/>
          <w:lang w:eastAsia="zh"/>
          <w:woUserID w:val="5"/>
        </w:rPr>
      </w:pPr>
      <w:r>
        <w:rPr>
          <w:rFonts w:hint="eastAsia"/>
          <w:lang w:eastAsia="zh"/>
          <w:woUserID w:val="5"/>
        </w:rPr>
        <w:t>Saig, E., Einav, O., &amp; Talgam-Cohen, I. (2024). Incentivizing quality text generation via statistical contracts. arXiv preprint arXiv:2406.11118.</w:t>
      </w:r>
    </w:p>
    <w:p w14:paraId="05347BDE">
      <w:pPr>
        <w:rPr>
          <w:rFonts w:hint="default" w:ascii="微软雅黑" w:hAnsi="微软雅黑" w:cs="微软雅黑"/>
          <w:b/>
          <w:bCs/>
          <w:i w:val="0"/>
          <w:iCs w:val="0"/>
          <w:color w:val="212121"/>
          <w:lang w:val="en" w:eastAsia="zh"/>
          <w:woUserID w:val="1"/>
        </w:rPr>
      </w:pPr>
    </w:p>
    <w:p w14:paraId="21D58D3D">
      <w:pPr>
        <w:rPr>
          <w:rFonts w:hint="default" w:ascii="微软雅黑" w:hAnsi="微软雅黑" w:cs="微软雅黑"/>
          <w:b/>
          <w:bCs/>
          <w:i w:val="0"/>
          <w:iCs w:val="0"/>
          <w:color w:val="212121"/>
          <w:lang w:val="en" w:eastAsia="zh"/>
          <w:woUserID w:val="1"/>
        </w:rPr>
      </w:pPr>
    </w:p>
    <w:p w14:paraId="0640EE2B">
      <w:pPr>
        <w:rPr>
          <w:rFonts w:hint="default" w:ascii="微软雅黑" w:hAnsi="微软雅黑" w:cs="微软雅黑"/>
          <w:b/>
          <w:bCs/>
          <w:i w:val="0"/>
          <w:iCs w:val="0"/>
          <w:color w:val="212121"/>
          <w:lang w:val="en" w:eastAsia="zh"/>
          <w:woUserID w:val="1"/>
        </w:rPr>
      </w:pPr>
    </w:p>
    <w:p w14:paraId="06C10081">
      <w:pPr>
        <w:rPr>
          <w:rFonts w:hint="default" w:ascii="微软雅黑" w:hAnsi="微软雅黑" w:cs="微软雅黑"/>
          <w:b/>
          <w:bCs/>
          <w:i w:val="0"/>
          <w:iCs w:val="0"/>
          <w:color w:val="212121"/>
          <w:lang w:val="en" w:eastAsia="zh"/>
          <w:woUserID w:val="1"/>
        </w:rPr>
      </w:pPr>
    </w:p>
    <w:p w14:paraId="3A8308B9">
      <w:pPr>
        <w:rPr>
          <w:rFonts w:hint="default" w:ascii="微软雅黑" w:hAnsi="微软雅黑" w:cs="微软雅黑"/>
          <w:b/>
          <w:bCs/>
          <w:i w:val="0"/>
          <w:iCs w:val="0"/>
          <w:color w:val="212121"/>
          <w:kern w:val="44"/>
          <w:sz w:val="36"/>
          <w:szCs w:val="24"/>
          <w:lang w:val="en" w:eastAsia="zh" w:bidi="ar-SA"/>
          <w:woUserID w:val="1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olor w:val="212121"/>
          <w:kern w:val="44"/>
          <w:sz w:val="36"/>
          <w:szCs w:val="24"/>
          <w:lang w:val="en" w:eastAsia="zh" w:bidi="ar-SA"/>
          <w:woUserID w:val="1"/>
        </w:rPr>
        <w:t>课题三</w:t>
      </w:r>
      <w:r>
        <w:rPr>
          <w:rFonts w:hint="default" w:ascii="微软雅黑" w:hAnsi="微软雅黑" w:cs="微软雅黑"/>
          <w:b/>
          <w:bCs/>
          <w:i w:val="0"/>
          <w:iCs w:val="0"/>
          <w:color w:val="212121"/>
          <w:kern w:val="44"/>
          <w:sz w:val="36"/>
          <w:szCs w:val="24"/>
          <w:lang w:val="en" w:eastAsia="zh" w:bidi="ar-SA"/>
          <w:woUserID w:val="1"/>
        </w:rPr>
        <w:t>：社交网络中的匹配问题</w:t>
      </w:r>
    </w:p>
    <w:p w14:paraId="1C184A98">
      <w:pPr>
        <w:pStyle w:val="4"/>
        <w:bidi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课题介绍</w:t>
      </w:r>
    </w:p>
    <w:p w14:paraId="39B60029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人们或许很难给出一件物品的价值，但是总是能够比较出两件物品的优劣。在算法博弈论中，人们对于物品的偏好就来自于这个比较。匹配问题研究的是，如何根据一群人的偏好，将某一个集合的人或物分配给这群人。很自然的，我们希望这个最终分配足够“好”，那么如何定义什么样的分配是好的呢？稳定性、最优性等定义便被提出了。择校问题就是一个常见的匹配问题，学生对学校有不同的偏好，而学校通过他们的整体表现来对学生进行排序。除此之外，婚姻也是一个匹配问题，聪明地选择伴侣或许是“稳定婚姻” 的关键。在一些更复杂的情况下，参与者的偏好可能随着时间而演变，我们可以应用Learning 方法解决动态匹配问题。带初始物品的单边匹配：参与者带一个初始物品参与匹配，参与者对所有物品的严格偏好排序、以及参与者之间的社交网络关系是自己的私有信息。参与者之间彼此交换，以期拿到更喜欢的物品。双边匹配：者分为两边，每一边都只对另一边的参与者和自己有偏好。参与者的偏好排序、以及参与者之间的社交网络关系是自己的私有信息。参与者之间可以两两配对，或者不配对。</w:t>
      </w:r>
    </w:p>
    <w:p w14:paraId="2C2A098E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（传统）稳定性：前匹配结果满足稳定性，则不存在任意一组参与者，他们能够自行配对使得他们中有些人匹配结果变好，其他人不变。</w:t>
      </w:r>
    </w:p>
    <w:p w14:paraId="085268AB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（传统）最优性：前匹配结果满足最优性，则不存在另一个匹配方式，使得一些参与者得到的匹配变好，其他人的匹配结果不变。</w:t>
      </w:r>
    </w:p>
    <w:p w14:paraId="6FFDAB5A">
      <w:pPr>
        <w:pStyle w:val="4"/>
        <w:bidi w:val="0"/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研究方向一：设计最优机制</w:t>
      </w:r>
    </w:p>
    <w:p w14:paraId="2EB3F986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对于单边匹配和双边匹配，如何定义最优性、设计机制产生最优分配是一个重要的问题。目前，我们有了一些基于参与者间结构、偏好的最优性定义方式，但是并不能证明它们就是能达到的理论边界。怎么做：基于现有的理论框架探寻边界，以及特定社交网络和偏好下的可行分配。</w:t>
      </w:r>
    </w:p>
    <w:p w14:paraId="46385163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参考文献</w:t>
      </w:r>
    </w:p>
    <w:p w14:paraId="5EBF1067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[1] Yang T, Zhai Y, Zhao D, et al. One-sided matching with permission[J]. arXiv preprint</w:t>
      </w:r>
    </w:p>
    <w:p w14:paraId="1C3BF39C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arXiv:2201.05787, 2022.</w:t>
      </w:r>
    </w:p>
    <w:p w14:paraId="4479FBDC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[2] Kawasaki T, Wada R, Todo T, et al. Mechanism design for housing markets over social</w:t>
      </w:r>
    </w:p>
    <w:p w14:paraId="339108BE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networks[C]. Proceedings of the 20th International Conference on Autonomous Agents and Multiagent Systems. 2021: 692-700.</w:t>
      </w:r>
    </w:p>
    <w:p w14:paraId="050FBD1C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[3] Cho S H, Todo T, Yokoo M. Two-Sided Matching over Social Networks[C]. 31st International Joint Conference on Artificial Intelligence, IJCAI 2022. International Joint Conferences on Artificial Intelligence, 2022: 186-193.</w:t>
      </w:r>
    </w:p>
    <w:p w14:paraId="0B6C177B">
      <w:pPr>
        <w:pStyle w:val="4"/>
        <w:bidi w:val="0"/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方向二：构建匹配问题实验平台</w:t>
      </w:r>
    </w:p>
    <w:p w14:paraId="0522B5BE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以网站的方式动态呈现目前社交网络中匹配问题的已有机制，让更多人能够亲自体验不同机制的运行过程。除展示外，平台提供实验入口，便于后续开展真实实验。观察分析参与者的决策，分析并解释理论与实验的差距。怎么做：构建展示平台、思考实验设计问题。</w:t>
      </w:r>
    </w:p>
    <w:p w14:paraId="095C930B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参考文献</w:t>
      </w:r>
    </w:p>
    <w:p w14:paraId="2C73176F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[1] Ferris J, Hosseini H. MatchU: An Interactive Matching Platform[C]. Proceedings of the AAAI Conference on Artificial Intelligence. 2020, 34(09): 13606-13607.</w:t>
      </w:r>
    </w:p>
    <w:p w14:paraId="5E072AB2">
      <w:pPr>
        <w:rPr>
          <w:rFonts w:hint="default"/>
          <w:lang w:val="en" w:eastAsia="zh"/>
          <w:woUserID w:val="1"/>
        </w:rPr>
      </w:pPr>
      <w:r>
        <w:rPr>
          <w:rFonts w:hint="default"/>
          <w:lang w:val="en" w:eastAsia="zh"/>
          <w:woUserID w:val="1"/>
        </w:rPr>
        <w:t>[2] Koster, R., Balaguer, J., Tacchetti, A. et al. Human-centred mechanism design with Democratic AI. Nat Hum Behav 6, 1398–1407 (2022).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icrosoftYaHe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U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427E05"/>
    <w:multiLevelType w:val="singleLevel"/>
    <w:tmpl w:val="EB427E0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BFFFA4F"/>
    <w:multiLevelType w:val="singleLevel"/>
    <w:tmpl w:val="FBFFFA4F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7D0E3EF2"/>
    <w:multiLevelType w:val="multilevel"/>
    <w:tmpl w:val="7D0E3E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7DBA865B"/>
    <w:multiLevelType w:val="singleLevel"/>
    <w:tmpl w:val="7DBA86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0FE66A97"/>
    <w:rsid w:val="183C240D"/>
    <w:rsid w:val="1AA24D9F"/>
    <w:rsid w:val="28DA2E89"/>
    <w:rsid w:val="2A4254F9"/>
    <w:rsid w:val="2D1F32F4"/>
    <w:rsid w:val="2F3E0553"/>
    <w:rsid w:val="323B4D81"/>
    <w:rsid w:val="34B70380"/>
    <w:rsid w:val="35DDA25C"/>
    <w:rsid w:val="37754AB1"/>
    <w:rsid w:val="3AE174A3"/>
    <w:rsid w:val="3B953A13"/>
    <w:rsid w:val="43446334"/>
    <w:rsid w:val="44A84E71"/>
    <w:rsid w:val="477DCE1E"/>
    <w:rsid w:val="477F4A63"/>
    <w:rsid w:val="573E1E21"/>
    <w:rsid w:val="577F0854"/>
    <w:rsid w:val="5B487E91"/>
    <w:rsid w:val="5B7BBDB0"/>
    <w:rsid w:val="5CF9550F"/>
    <w:rsid w:val="5EFEBDE8"/>
    <w:rsid w:val="5FDC7C26"/>
    <w:rsid w:val="5FFF1179"/>
    <w:rsid w:val="68CA2609"/>
    <w:rsid w:val="68CC1AED"/>
    <w:rsid w:val="69BB0F42"/>
    <w:rsid w:val="6A637494"/>
    <w:rsid w:val="6BCF62E6"/>
    <w:rsid w:val="6BDEBCCF"/>
    <w:rsid w:val="6CD3A16D"/>
    <w:rsid w:val="6D535020"/>
    <w:rsid w:val="6E5F49A6"/>
    <w:rsid w:val="6EBF0151"/>
    <w:rsid w:val="6FE37D4D"/>
    <w:rsid w:val="6FFF37D2"/>
    <w:rsid w:val="70DE2EF1"/>
    <w:rsid w:val="769D7D06"/>
    <w:rsid w:val="78A519D0"/>
    <w:rsid w:val="7B4A8720"/>
    <w:rsid w:val="7B76843E"/>
    <w:rsid w:val="7C5F4108"/>
    <w:rsid w:val="7D5FFEAD"/>
    <w:rsid w:val="7EF38D81"/>
    <w:rsid w:val="7F4FF2F8"/>
    <w:rsid w:val="7F79C282"/>
    <w:rsid w:val="7F7B6CAE"/>
    <w:rsid w:val="7F9F6B35"/>
    <w:rsid w:val="7FBF6DD0"/>
    <w:rsid w:val="7FCD17FE"/>
    <w:rsid w:val="7FD7E9A0"/>
    <w:rsid w:val="7FE9FBB2"/>
    <w:rsid w:val="7FFE26F0"/>
    <w:rsid w:val="7FFF0F12"/>
    <w:rsid w:val="8FFFA67E"/>
    <w:rsid w:val="9DBDA323"/>
    <w:rsid w:val="A97F623E"/>
    <w:rsid w:val="AFBF8780"/>
    <w:rsid w:val="B1FD7DB6"/>
    <w:rsid w:val="BEEFCB4B"/>
    <w:rsid w:val="BF7CF6BA"/>
    <w:rsid w:val="BFE6F841"/>
    <w:rsid w:val="CFF18383"/>
    <w:rsid w:val="D5DE8897"/>
    <w:rsid w:val="D9BF8AA1"/>
    <w:rsid w:val="DEFF8A9D"/>
    <w:rsid w:val="DF9F0E9D"/>
    <w:rsid w:val="E7FE3684"/>
    <w:rsid w:val="EDB710FC"/>
    <w:rsid w:val="EFFF70E4"/>
    <w:rsid w:val="F52639C7"/>
    <w:rsid w:val="F7E66002"/>
    <w:rsid w:val="F7EEC240"/>
    <w:rsid w:val="FBF75102"/>
    <w:rsid w:val="FDDC5620"/>
    <w:rsid w:val="FDEA700A"/>
    <w:rsid w:val="FDFE3CF6"/>
    <w:rsid w:val="FDFFD4DB"/>
    <w:rsid w:val="FFBFCE42"/>
    <w:rsid w:val="FFF7D426"/>
    <w:rsid w:val="FFFB24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fontstyle01"/>
    <w:basedOn w:val="14"/>
    <w:uiPriority w:val="0"/>
    <w:rPr>
      <w:rFonts w:ascii="MicrosoftYaHei" w:hAnsi="MicrosoftYaHei" w:eastAsia="MicrosoftYaHei" w:cs="MicrosoftYaHei"/>
      <w:color w:val="212121"/>
      <w:sz w:val="24"/>
      <w:szCs w:val="24"/>
    </w:rPr>
  </w:style>
  <w:style w:type="character" w:customStyle="1" w:styleId="16">
    <w:name w:val="fontstyle11"/>
    <w:basedOn w:val="14"/>
    <w:uiPriority w:val="0"/>
    <w:rPr>
      <w:rFonts w:ascii="SegoeUI" w:hAnsi="SegoeUI" w:eastAsia="SegoeUI" w:cs="SegoeUI"/>
      <w:color w:val="212121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WWO_wpscloud_20250319220634-bbde9b6bd9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2018-05-30T01:24:00Z</dcterms:created>
  <cp:lastModifiedBy>weboffice</cp:lastModifiedBy>
  <dcterms:modified xsi:type="dcterms:W3CDTF">2025-03-22T23:45:16Z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2052-12.9.0.20720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9E35DB643EA0BDA50CDBDE6794FAF8AE_43</vt:lpwstr>
  </property>
</Properties>
</file>