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7FA41" w14:textId="16C8BD98" w:rsidR="00D23EB7" w:rsidRPr="0017227B" w:rsidRDefault="0017227B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3ACD9F98" w14:textId="0393CD58" w:rsidR="00763674" w:rsidRDefault="0050177D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2A829FC3" w14:textId="326DE500" w:rsidR="0050177D" w:rsidRDefault="008D66DF" w:rsidP="00253FAC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annual interest received by the bondholders is given by the expression:</w:t>
      </w:r>
    </w:p>
    <w:p w14:paraId="58859D5C" w14:textId="7F6C7547" w:rsidR="008D66DF" w:rsidRDefault="008D66DF" w:rsidP="008D66DF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Interest Received = €2.5 x 1.375% = €34.375 million</w:t>
      </w:r>
    </w:p>
    <w:p w14:paraId="60728623" w14:textId="31F48971" w:rsidR="008D66DF" w:rsidRDefault="008D66DF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5AD509FD" w14:textId="1C6C5BA1" w:rsidR="008D66DF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Let us consider the amount received for conversion. Suppose we indeed converted our Siemens’ bonds to shares.</w:t>
      </w:r>
    </w:p>
    <w:p w14:paraId="6654C0DC" w14:textId="77777777" w:rsidR="00E46053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Consider having €1,000 worth of bonds. Then, we get 17.8 shares from the conversion arrangement. </w:t>
      </w:r>
    </w:p>
    <w:p w14:paraId="2706CE4C" w14:textId="46BD46DF" w:rsidR="00E46053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Since the value of each share was €65.70, the total value of these bonds upon conversion is €65.70 x 17.8 = €1,169.46. </w:t>
      </w:r>
    </w:p>
    <w:p w14:paraId="76754597" w14:textId="31F3ABB7" w:rsidR="00E46053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Add to this the fact that Siemens pays the €3.00 per share gives €53.4 additional income, leading to €1,222.86 as the current estimated value of the shares. </w:t>
      </w:r>
    </w:p>
    <w:p w14:paraId="214DBEE6" w14:textId="61206C81" w:rsidR="00E46053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This is clearly higher than the value of bonds at that time, so it is a good idea to convert the bonds to shares. In this way, we will have higher valuation at hand. </w:t>
      </w:r>
    </w:p>
    <w:p w14:paraId="06A6017C" w14:textId="24F45B01" w:rsidR="00E46053" w:rsidRDefault="00E46053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5873E554" w14:textId="6BC88D55" w:rsidR="00955347" w:rsidRDefault="00B82E85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If the share price was $62, then we would have the valuation to be (€62 + €3) x 17.8 = </w:t>
      </w:r>
      <w:r w:rsidR="00955347">
        <w:rPr>
          <w:rFonts w:ascii="Lucida Sans Typewriter" w:hAnsi="Lucida Sans Typewriter"/>
        </w:rPr>
        <w:t xml:space="preserve">€1,157, which is clearly a higher valuation than the bond, encouraging the investor to consider converting the bond to shares before maturity. </w:t>
      </w:r>
    </w:p>
    <w:p w14:paraId="2ABBA7E1" w14:textId="4D670E4A" w:rsidR="00E46053" w:rsidRPr="007B7FCE" w:rsidRDefault="00955347" w:rsidP="008D66DF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If the share price was €50, then we would have the valuation to be (€50 + €3) x 17.8 = €943.4, which is clearly a lower valuation than the bond, encouraging the investor to consider keeping the bond for maturity. </w:t>
      </w:r>
      <w:r w:rsidR="00B82E85">
        <w:rPr>
          <w:rFonts w:ascii="Lucida Sans Typewriter" w:hAnsi="Lucida Sans Typewriter"/>
        </w:rPr>
        <w:t xml:space="preserve"> </w:t>
      </w:r>
    </w:p>
    <w:sectPr w:rsidR="00E46053" w:rsidRPr="007B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17227B"/>
    <w:rsid w:val="00253FAC"/>
    <w:rsid w:val="00262AF2"/>
    <w:rsid w:val="00325F15"/>
    <w:rsid w:val="003B0144"/>
    <w:rsid w:val="0046778C"/>
    <w:rsid w:val="004C716E"/>
    <w:rsid w:val="0050177D"/>
    <w:rsid w:val="005905CC"/>
    <w:rsid w:val="006D102F"/>
    <w:rsid w:val="00750CFF"/>
    <w:rsid w:val="00754BD6"/>
    <w:rsid w:val="00763674"/>
    <w:rsid w:val="00780D3F"/>
    <w:rsid w:val="007B7FCE"/>
    <w:rsid w:val="0086221B"/>
    <w:rsid w:val="008D66DF"/>
    <w:rsid w:val="008E2516"/>
    <w:rsid w:val="009029A7"/>
    <w:rsid w:val="009113BC"/>
    <w:rsid w:val="00941830"/>
    <w:rsid w:val="00955347"/>
    <w:rsid w:val="009C157B"/>
    <w:rsid w:val="00B82E85"/>
    <w:rsid w:val="00CB3344"/>
    <w:rsid w:val="00D00571"/>
    <w:rsid w:val="00D23EB7"/>
    <w:rsid w:val="00D83EB5"/>
    <w:rsid w:val="00DA3907"/>
    <w:rsid w:val="00DE0739"/>
    <w:rsid w:val="00E301C9"/>
    <w:rsid w:val="00E46053"/>
    <w:rsid w:val="00EE219B"/>
    <w:rsid w:val="00F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24</cp:revision>
  <cp:lastPrinted>2025-10-18T14:49:00Z</cp:lastPrinted>
  <dcterms:created xsi:type="dcterms:W3CDTF">2025-10-18T07:46:00Z</dcterms:created>
  <dcterms:modified xsi:type="dcterms:W3CDTF">2025-10-18T15:03:00Z</dcterms:modified>
</cp:coreProperties>
</file>