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097FE" w14:textId="7E05C5F6" w:rsidR="00C21AFC" w:rsidRDefault="001D6D0C">
      <w:pPr>
        <w:rPr>
          <w:b/>
          <w:bCs/>
        </w:rPr>
      </w:pPr>
      <w:r>
        <w:rPr>
          <w:b/>
          <w:bCs/>
        </w:rPr>
        <w:t>Solution:</w:t>
      </w:r>
    </w:p>
    <w:p w14:paraId="125A308C" w14:textId="11061884" w:rsidR="001D6D0C" w:rsidRDefault="000F1347">
      <w:pPr>
        <w:rPr>
          <w:rFonts w:ascii="Lucida Sans Typewriter" w:hAnsi="Lucida Sans Typewriter"/>
        </w:rPr>
      </w:pPr>
      <w:r>
        <w:rPr>
          <w:rFonts w:ascii="Lucida Sans Typewriter" w:hAnsi="Lucida Sans Typewriter"/>
        </w:rPr>
        <w:t xml:space="preserve">To find the gross revenue and the net revenue from the sales, we need to consider the allowances. Gross revenue will be there before the allowances are deducted and net revenue will be there after the allowances are deducted. </w:t>
      </w:r>
    </w:p>
    <w:p w14:paraId="0C9E8514" w14:textId="62DB15AF" w:rsidR="000F1347" w:rsidRDefault="000F1347">
      <w:pPr>
        <w:rPr>
          <w:rFonts w:ascii="Lucida Sans Typewriter" w:hAnsi="Lucida Sans Typewriter"/>
        </w:rPr>
      </w:pPr>
      <w:r>
        <w:rPr>
          <w:rFonts w:ascii="Lucida Sans Typewriter" w:hAnsi="Lucida Sans Typewriter"/>
        </w:rPr>
        <w:t>Now, note that Mr. Frezatti has paid $36,000 already in assets ($15,000 car + $21,000 cash). Moreover, he got $1,000 allowance from the dealer.</w:t>
      </w:r>
    </w:p>
    <w:p w14:paraId="4F90768E" w14:textId="31799CEE" w:rsidR="000F1347" w:rsidRDefault="000F1347">
      <w:pPr>
        <w:rPr>
          <w:rFonts w:ascii="Lucida Sans Typewriter" w:hAnsi="Lucida Sans Typewriter"/>
        </w:rPr>
      </w:pPr>
      <w:r>
        <w:rPr>
          <w:rFonts w:ascii="Lucida Sans Typewriter" w:hAnsi="Lucida Sans Typewriter"/>
        </w:rPr>
        <w:t>Thus, the schedule of gross and net revenue is as follows:</w:t>
      </w:r>
    </w:p>
    <w:tbl>
      <w:tblPr>
        <w:tblStyle w:val="PlainTable2"/>
        <w:tblW w:w="0" w:type="auto"/>
        <w:tblLook w:val="04A0" w:firstRow="1" w:lastRow="0" w:firstColumn="1" w:lastColumn="0" w:noHBand="0" w:noVBand="1"/>
      </w:tblPr>
      <w:tblGrid>
        <w:gridCol w:w="6232"/>
        <w:gridCol w:w="2784"/>
      </w:tblGrid>
      <w:tr w:rsidR="00256915" w14:paraId="08C95A3C" w14:textId="77777777" w:rsidTr="00890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3DFB64C1" w14:textId="174DACC0" w:rsidR="00256915" w:rsidRDefault="00256915">
            <w:pPr>
              <w:rPr>
                <w:rFonts w:ascii="Lucida Sans Typewriter" w:hAnsi="Lucida Sans Typewriter"/>
              </w:rPr>
            </w:pPr>
            <w:r>
              <w:rPr>
                <w:rFonts w:ascii="Lucida Sans Typewriter" w:hAnsi="Lucida Sans Typewriter"/>
              </w:rPr>
              <w:t>Particulars</w:t>
            </w:r>
          </w:p>
        </w:tc>
        <w:tc>
          <w:tcPr>
            <w:tcW w:w="2784" w:type="dxa"/>
          </w:tcPr>
          <w:p w14:paraId="705505B8" w14:textId="26B06988" w:rsidR="00256915" w:rsidRDefault="00256915" w:rsidP="00256915">
            <w:pPr>
              <w:jc w:val="right"/>
              <w:cnfStyle w:val="100000000000" w:firstRow="1" w:lastRow="0" w:firstColumn="0" w:lastColumn="0" w:oddVBand="0" w:evenVBand="0" w:oddHBand="0" w:evenHBand="0" w:firstRowFirstColumn="0" w:firstRowLastColumn="0" w:lastRowFirstColumn="0" w:lastRowLastColumn="0"/>
              <w:rPr>
                <w:rFonts w:ascii="Lucida Sans Typewriter" w:hAnsi="Lucida Sans Typewriter"/>
              </w:rPr>
            </w:pPr>
            <w:r>
              <w:rPr>
                <w:rFonts w:ascii="Lucida Sans Typewriter" w:hAnsi="Lucida Sans Typewriter"/>
              </w:rPr>
              <w:t>Amount (in $)</w:t>
            </w:r>
          </w:p>
        </w:tc>
      </w:tr>
      <w:tr w:rsidR="00256915" w14:paraId="2E1C8546" w14:textId="77777777" w:rsidTr="0089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B4FF7FD" w14:textId="77777777" w:rsidR="00256915" w:rsidRPr="00890FCD" w:rsidRDefault="00256915">
            <w:pPr>
              <w:rPr>
                <w:rFonts w:ascii="Lucida Sans Typewriter" w:hAnsi="Lucida Sans Typewriter"/>
                <w:b w:val="0"/>
                <w:bCs w:val="0"/>
              </w:rPr>
            </w:pPr>
            <w:r w:rsidRPr="00890FCD">
              <w:rPr>
                <w:rFonts w:ascii="Lucida Sans Typewriter" w:hAnsi="Lucida Sans Typewriter"/>
                <w:b w:val="0"/>
                <w:bCs w:val="0"/>
              </w:rPr>
              <w:t>Trade of old 5-year Audi</w:t>
            </w:r>
          </w:p>
          <w:p w14:paraId="2F9762F9" w14:textId="72BC4909" w:rsidR="000224DA" w:rsidRDefault="000224DA">
            <w:pPr>
              <w:rPr>
                <w:rFonts w:ascii="Lucida Sans Typewriter" w:hAnsi="Lucida Sans Typewriter"/>
              </w:rPr>
            </w:pPr>
            <w:r w:rsidRPr="00890FCD">
              <w:rPr>
                <w:rFonts w:ascii="Lucida Sans Typewriter" w:hAnsi="Lucida Sans Typewriter"/>
                <w:b w:val="0"/>
                <w:bCs w:val="0"/>
              </w:rPr>
              <w:t>Cash down payment for remainder</w:t>
            </w:r>
          </w:p>
        </w:tc>
        <w:tc>
          <w:tcPr>
            <w:tcW w:w="2784" w:type="dxa"/>
          </w:tcPr>
          <w:p w14:paraId="1F98F5E1" w14:textId="77777777" w:rsidR="00256915" w:rsidRDefault="00256915" w:rsidP="00256915">
            <w:pPr>
              <w:jc w:val="right"/>
              <w:cnfStyle w:val="000000100000" w:firstRow="0" w:lastRow="0" w:firstColumn="0" w:lastColumn="0" w:oddVBand="0" w:evenVBand="0" w:oddHBand="1" w:evenHBand="0" w:firstRowFirstColumn="0" w:firstRowLastColumn="0" w:lastRowFirstColumn="0" w:lastRowLastColumn="0"/>
              <w:rPr>
                <w:rFonts w:ascii="Lucida Sans Typewriter" w:hAnsi="Lucida Sans Typewriter"/>
              </w:rPr>
            </w:pPr>
            <w:r>
              <w:rPr>
                <w:rFonts w:ascii="Lucida Sans Typewriter" w:hAnsi="Lucida Sans Typewriter"/>
              </w:rPr>
              <w:t>15,000</w:t>
            </w:r>
          </w:p>
          <w:p w14:paraId="5DBCC69E" w14:textId="0223DC32" w:rsidR="000224DA" w:rsidRDefault="000224DA" w:rsidP="00256915">
            <w:pPr>
              <w:jc w:val="right"/>
              <w:cnfStyle w:val="000000100000" w:firstRow="0" w:lastRow="0" w:firstColumn="0" w:lastColumn="0" w:oddVBand="0" w:evenVBand="0" w:oddHBand="1" w:evenHBand="0" w:firstRowFirstColumn="0" w:firstRowLastColumn="0" w:lastRowFirstColumn="0" w:lastRowLastColumn="0"/>
              <w:rPr>
                <w:rFonts w:ascii="Lucida Sans Typewriter" w:hAnsi="Lucida Sans Typewriter"/>
              </w:rPr>
            </w:pPr>
            <w:r>
              <w:rPr>
                <w:rFonts w:ascii="Lucida Sans Typewriter" w:hAnsi="Lucida Sans Typewriter"/>
              </w:rPr>
              <w:t>21,000</w:t>
            </w:r>
          </w:p>
        </w:tc>
      </w:tr>
      <w:tr w:rsidR="00256915" w14:paraId="3765392F" w14:textId="77777777" w:rsidTr="00890FCD">
        <w:tc>
          <w:tcPr>
            <w:cnfStyle w:val="001000000000" w:firstRow="0" w:lastRow="0" w:firstColumn="1" w:lastColumn="0" w:oddVBand="0" w:evenVBand="0" w:oddHBand="0" w:evenHBand="0" w:firstRowFirstColumn="0" w:firstRowLastColumn="0" w:lastRowFirstColumn="0" w:lastRowLastColumn="0"/>
            <w:tcW w:w="6232" w:type="dxa"/>
          </w:tcPr>
          <w:p w14:paraId="76765052" w14:textId="6317E921" w:rsidR="00256915" w:rsidRDefault="000224DA">
            <w:pPr>
              <w:rPr>
                <w:rFonts w:ascii="Lucida Sans Typewriter" w:hAnsi="Lucida Sans Typewriter"/>
              </w:rPr>
            </w:pPr>
            <w:r>
              <w:rPr>
                <w:rFonts w:ascii="Lucida Sans Typewriter" w:hAnsi="Lucida Sans Typewriter"/>
              </w:rPr>
              <w:t xml:space="preserve">Gross Revenue </w:t>
            </w:r>
          </w:p>
          <w:p w14:paraId="17319B29" w14:textId="587E3D1E" w:rsidR="000224DA" w:rsidRPr="00890FCD" w:rsidRDefault="000224DA">
            <w:pPr>
              <w:rPr>
                <w:rFonts w:ascii="Lucida Sans Typewriter" w:hAnsi="Lucida Sans Typewriter"/>
                <w:b w:val="0"/>
                <w:bCs w:val="0"/>
              </w:rPr>
            </w:pPr>
            <w:r>
              <w:rPr>
                <w:rFonts w:ascii="Lucida Sans Typewriter" w:hAnsi="Lucida Sans Typewriter"/>
              </w:rPr>
              <w:t xml:space="preserve">  </w:t>
            </w:r>
            <w:r w:rsidRPr="00890FCD">
              <w:rPr>
                <w:rFonts w:ascii="Lucida Sans Typewriter" w:hAnsi="Lucida Sans Typewriter"/>
                <w:b w:val="0"/>
                <w:bCs w:val="0"/>
              </w:rPr>
              <w:t>Less: Allowance for scratches</w:t>
            </w:r>
          </w:p>
        </w:tc>
        <w:tc>
          <w:tcPr>
            <w:tcW w:w="2784" w:type="dxa"/>
          </w:tcPr>
          <w:p w14:paraId="38F15030" w14:textId="77777777" w:rsidR="00256915" w:rsidRPr="00890FCD" w:rsidRDefault="000224DA" w:rsidP="000224DA">
            <w:pPr>
              <w:jc w:val="right"/>
              <w:cnfStyle w:val="000000000000" w:firstRow="0" w:lastRow="0" w:firstColumn="0" w:lastColumn="0" w:oddVBand="0" w:evenVBand="0" w:oddHBand="0" w:evenHBand="0" w:firstRowFirstColumn="0" w:firstRowLastColumn="0" w:lastRowFirstColumn="0" w:lastRowLastColumn="0"/>
              <w:rPr>
                <w:rFonts w:ascii="Lucida Sans Typewriter" w:hAnsi="Lucida Sans Typewriter"/>
                <w:b/>
                <w:bCs/>
              </w:rPr>
            </w:pPr>
            <w:r w:rsidRPr="00890FCD">
              <w:rPr>
                <w:rFonts w:ascii="Lucida Sans Typewriter" w:hAnsi="Lucida Sans Typewriter"/>
                <w:b/>
                <w:bCs/>
              </w:rPr>
              <w:t>36,000</w:t>
            </w:r>
          </w:p>
          <w:p w14:paraId="651A275E" w14:textId="7FBEBFF8" w:rsidR="000224DA" w:rsidRDefault="000224DA" w:rsidP="000224DA">
            <w:pPr>
              <w:jc w:val="right"/>
              <w:cnfStyle w:val="000000000000" w:firstRow="0" w:lastRow="0" w:firstColumn="0" w:lastColumn="0" w:oddVBand="0" w:evenVBand="0" w:oddHBand="0" w:evenHBand="0" w:firstRowFirstColumn="0" w:firstRowLastColumn="0" w:lastRowFirstColumn="0" w:lastRowLastColumn="0"/>
              <w:rPr>
                <w:rFonts w:ascii="Lucida Sans Typewriter" w:hAnsi="Lucida Sans Typewriter"/>
              </w:rPr>
            </w:pPr>
            <w:r>
              <w:rPr>
                <w:rFonts w:ascii="Lucida Sans Typewriter" w:hAnsi="Lucida Sans Typewriter"/>
              </w:rPr>
              <w:t>(1,000)</w:t>
            </w:r>
          </w:p>
        </w:tc>
      </w:tr>
      <w:tr w:rsidR="000224DA" w14:paraId="45D7C388" w14:textId="77777777" w:rsidTr="00890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4676B834" w14:textId="01C127B6" w:rsidR="000224DA" w:rsidRDefault="000224DA">
            <w:pPr>
              <w:rPr>
                <w:rFonts w:ascii="Lucida Sans Typewriter" w:hAnsi="Lucida Sans Typewriter"/>
              </w:rPr>
            </w:pPr>
            <w:r>
              <w:rPr>
                <w:rFonts w:ascii="Lucida Sans Typewriter" w:hAnsi="Lucida Sans Typewriter"/>
              </w:rPr>
              <w:t>Net Revenue</w:t>
            </w:r>
          </w:p>
        </w:tc>
        <w:tc>
          <w:tcPr>
            <w:tcW w:w="2784" w:type="dxa"/>
          </w:tcPr>
          <w:p w14:paraId="53858F50" w14:textId="688D8B21" w:rsidR="000224DA" w:rsidRPr="00890FCD" w:rsidRDefault="000224DA" w:rsidP="000224DA">
            <w:pPr>
              <w:jc w:val="right"/>
              <w:cnfStyle w:val="000000100000" w:firstRow="0" w:lastRow="0" w:firstColumn="0" w:lastColumn="0" w:oddVBand="0" w:evenVBand="0" w:oddHBand="1" w:evenHBand="0" w:firstRowFirstColumn="0" w:firstRowLastColumn="0" w:lastRowFirstColumn="0" w:lastRowLastColumn="0"/>
              <w:rPr>
                <w:rFonts w:ascii="Lucida Sans Typewriter" w:hAnsi="Lucida Sans Typewriter"/>
                <w:b/>
                <w:bCs/>
              </w:rPr>
            </w:pPr>
            <w:r w:rsidRPr="00890FCD">
              <w:rPr>
                <w:rFonts w:ascii="Lucida Sans Typewriter" w:hAnsi="Lucida Sans Typewriter"/>
                <w:b/>
                <w:bCs/>
              </w:rPr>
              <w:t>35,000</w:t>
            </w:r>
          </w:p>
        </w:tc>
      </w:tr>
    </w:tbl>
    <w:p w14:paraId="78543C0C" w14:textId="77777777" w:rsidR="00A75714" w:rsidRDefault="00A75714">
      <w:pPr>
        <w:rPr>
          <w:rFonts w:ascii="Lucida Sans Typewriter" w:hAnsi="Lucida Sans Typewriter"/>
        </w:rPr>
      </w:pPr>
    </w:p>
    <w:p w14:paraId="0BAC2196" w14:textId="109E2250" w:rsidR="00A75714" w:rsidRPr="00A75714" w:rsidRDefault="00A75714">
      <w:pPr>
        <w:rPr>
          <w:rFonts w:ascii="Lucida Sans Typewriter" w:hAnsi="Lucida Sans Typewriter"/>
        </w:rPr>
      </w:pPr>
      <w:r>
        <w:rPr>
          <w:rFonts w:ascii="Lucida Sans Typewriter" w:hAnsi="Lucida Sans Typewriter"/>
        </w:rPr>
        <w:t>This is the schedule for this transaction.</w:t>
      </w:r>
    </w:p>
    <w:sectPr w:rsidR="00A75714" w:rsidRPr="00A75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09"/>
    <w:rsid w:val="000224DA"/>
    <w:rsid w:val="000C44E5"/>
    <w:rsid w:val="000F1347"/>
    <w:rsid w:val="0015432B"/>
    <w:rsid w:val="001D6D0C"/>
    <w:rsid w:val="00256915"/>
    <w:rsid w:val="003F2DF8"/>
    <w:rsid w:val="00512DED"/>
    <w:rsid w:val="00890FCD"/>
    <w:rsid w:val="00A349F0"/>
    <w:rsid w:val="00A75714"/>
    <w:rsid w:val="00C21AFC"/>
    <w:rsid w:val="00FE6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C5F3"/>
  <w15:chartTrackingRefBased/>
  <w15:docId w15:val="{8CD7BF9F-EA59-4CE3-9649-BB0BBAD1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909"/>
    <w:rPr>
      <w:rFonts w:eastAsiaTheme="majorEastAsia" w:cstheme="majorBidi"/>
      <w:color w:val="272727" w:themeColor="text1" w:themeTint="D8"/>
    </w:rPr>
  </w:style>
  <w:style w:type="paragraph" w:styleId="Title">
    <w:name w:val="Title"/>
    <w:basedOn w:val="Normal"/>
    <w:next w:val="Normal"/>
    <w:link w:val="TitleChar"/>
    <w:uiPriority w:val="10"/>
    <w:qFormat/>
    <w:rsid w:val="00FE6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909"/>
    <w:pPr>
      <w:spacing w:before="160"/>
      <w:jc w:val="center"/>
    </w:pPr>
    <w:rPr>
      <w:i/>
      <w:iCs/>
      <w:color w:val="404040" w:themeColor="text1" w:themeTint="BF"/>
    </w:rPr>
  </w:style>
  <w:style w:type="character" w:customStyle="1" w:styleId="QuoteChar">
    <w:name w:val="Quote Char"/>
    <w:basedOn w:val="DefaultParagraphFont"/>
    <w:link w:val="Quote"/>
    <w:uiPriority w:val="29"/>
    <w:rsid w:val="00FE6909"/>
    <w:rPr>
      <w:i/>
      <w:iCs/>
      <w:color w:val="404040" w:themeColor="text1" w:themeTint="BF"/>
    </w:rPr>
  </w:style>
  <w:style w:type="paragraph" w:styleId="ListParagraph">
    <w:name w:val="List Paragraph"/>
    <w:basedOn w:val="Normal"/>
    <w:uiPriority w:val="34"/>
    <w:qFormat/>
    <w:rsid w:val="00FE6909"/>
    <w:pPr>
      <w:ind w:left="720"/>
      <w:contextualSpacing/>
    </w:pPr>
  </w:style>
  <w:style w:type="character" w:styleId="IntenseEmphasis">
    <w:name w:val="Intense Emphasis"/>
    <w:basedOn w:val="DefaultParagraphFont"/>
    <w:uiPriority w:val="21"/>
    <w:qFormat/>
    <w:rsid w:val="00FE6909"/>
    <w:rPr>
      <w:i/>
      <w:iCs/>
      <w:color w:val="0F4761" w:themeColor="accent1" w:themeShade="BF"/>
    </w:rPr>
  </w:style>
  <w:style w:type="paragraph" w:styleId="IntenseQuote">
    <w:name w:val="Intense Quote"/>
    <w:basedOn w:val="Normal"/>
    <w:next w:val="Normal"/>
    <w:link w:val="IntenseQuoteChar"/>
    <w:uiPriority w:val="30"/>
    <w:qFormat/>
    <w:rsid w:val="00FE6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909"/>
    <w:rPr>
      <w:i/>
      <w:iCs/>
      <w:color w:val="0F4761" w:themeColor="accent1" w:themeShade="BF"/>
    </w:rPr>
  </w:style>
  <w:style w:type="character" w:styleId="IntenseReference">
    <w:name w:val="Intense Reference"/>
    <w:basedOn w:val="DefaultParagraphFont"/>
    <w:uiPriority w:val="32"/>
    <w:qFormat/>
    <w:rsid w:val="00FE6909"/>
    <w:rPr>
      <w:b/>
      <w:bCs/>
      <w:smallCaps/>
      <w:color w:val="0F4761" w:themeColor="accent1" w:themeShade="BF"/>
      <w:spacing w:val="5"/>
    </w:rPr>
  </w:style>
  <w:style w:type="table" w:styleId="TableGrid">
    <w:name w:val="Table Grid"/>
    <w:basedOn w:val="TableNormal"/>
    <w:uiPriority w:val="39"/>
    <w:rsid w:val="00C21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90F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11</cp:revision>
  <dcterms:created xsi:type="dcterms:W3CDTF">2025-06-15T14:11:00Z</dcterms:created>
  <dcterms:modified xsi:type="dcterms:W3CDTF">2025-07-19T18:35:00Z</dcterms:modified>
</cp:coreProperties>
</file>