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1EDD96FD" w14:textId="6572B51C" w:rsidR="00ED341D" w:rsidRDefault="007B4FF9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The final inventory will have 200 units hence. Let’s consider how the FIFO will be affected first.</w:t>
      </w:r>
    </w:p>
    <w:p w14:paraId="5D7D924F" w14:textId="24E1AC36" w:rsidR="007B4FF9" w:rsidRDefault="007B4FF9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Note that in FIFO, the earliest stock goes out first. So, the stock that enters the latest remains in the </w:t>
      </w:r>
      <w:r w:rsidR="006A2864">
        <w:rPr>
          <w:rFonts w:ascii="Lucida Console" w:eastAsiaTheme="minorEastAsia" w:hAnsi="Lucida Console"/>
          <w:lang w:val="en-US"/>
        </w:rPr>
        <w:t xml:space="preserve">end </w:t>
      </w:r>
      <w:r>
        <w:rPr>
          <w:rFonts w:ascii="Lucida Console" w:eastAsiaTheme="minorEastAsia" w:hAnsi="Lucida Console"/>
          <w:lang w:val="en-US"/>
        </w:rPr>
        <w:t>stock itself.</w:t>
      </w:r>
    </w:p>
    <w:p w14:paraId="6B069CB2" w14:textId="7F608124" w:rsidR="007B4FF9" w:rsidRDefault="007B4FF9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These are, hence, the effects of the purchase on FIFO:</w:t>
      </w:r>
    </w:p>
    <w:p w14:paraId="2CD4F52F" w14:textId="3D67E9A0" w:rsidR="007B4FF9" w:rsidRDefault="007B4FF9" w:rsidP="007B4FF9">
      <w:pPr>
        <w:pStyle w:val="ListParagraph"/>
        <w:numPr>
          <w:ilvl w:val="0"/>
          <w:numId w:val="6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Purchases increase by $35,000 (since they are purchased.)</w:t>
      </w:r>
    </w:p>
    <w:p w14:paraId="634389AD" w14:textId="2E229A19" w:rsidR="007B4FF9" w:rsidRDefault="007B4FF9" w:rsidP="007B4FF9">
      <w:pPr>
        <w:pStyle w:val="ListParagraph"/>
        <w:numPr>
          <w:ilvl w:val="0"/>
          <w:numId w:val="6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End Inventory increase by $35,000 (since they are latest stock so unsold.)</w:t>
      </w:r>
    </w:p>
    <w:p w14:paraId="53CB62DF" w14:textId="0B86A2CA" w:rsidR="007B4FF9" w:rsidRDefault="007B4FF9" w:rsidP="007B4FF9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Thus, there is no net effect of these two on the cost of goods sold since they are equal and opposite</w:t>
      </w:r>
      <w:r w:rsidR="006A2864">
        <w:rPr>
          <w:rFonts w:ascii="Lucida Console" w:eastAsiaTheme="minorEastAsia" w:hAnsi="Lucida Console"/>
          <w:lang w:val="en-US"/>
        </w:rPr>
        <w:t>. Thus, there is no change in the income and the taxes due to the purchase.</w:t>
      </w:r>
    </w:p>
    <w:p w14:paraId="2B2850C0" w14:textId="4FEC1B32" w:rsidR="006A2864" w:rsidRDefault="006A2864" w:rsidP="007B4FF9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On the other hand, in LIFO, the latest stock goes out first. So, the stock that is the earliest remains in the end stock. </w:t>
      </w:r>
    </w:p>
    <w:p w14:paraId="3D454165" w14:textId="23E2FD3F" w:rsidR="006A2864" w:rsidRDefault="006A2864" w:rsidP="006A2864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So, the effects of the purchase on LIFO are as follows:</w:t>
      </w:r>
    </w:p>
    <w:p w14:paraId="432E7B8C" w14:textId="75E9533C" w:rsidR="006A2864" w:rsidRDefault="006A2864" w:rsidP="006A2864">
      <w:pPr>
        <w:pStyle w:val="ListParagraph"/>
        <w:numPr>
          <w:ilvl w:val="0"/>
          <w:numId w:val="6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Purchases increase by $35,000.</w:t>
      </w:r>
    </w:p>
    <w:p w14:paraId="79B5BD0E" w14:textId="1D6E9048" w:rsidR="006A2864" w:rsidRDefault="006A2864" w:rsidP="006A2864">
      <w:pPr>
        <w:pStyle w:val="ListParagraph"/>
        <w:numPr>
          <w:ilvl w:val="0"/>
          <w:numId w:val="6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End Inventory becomes $40,000 + $50,000 = $90,000, an increase from $65,000 by $25,000.</w:t>
      </w:r>
    </w:p>
    <w:p w14:paraId="6EEC1CC4" w14:textId="1074FD6D" w:rsidR="006A2864" w:rsidRDefault="006A2864" w:rsidP="006A2864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Thus, we see that the effect of purchase is that the cost of goods sold increase by $10,000 (since purchase is more than the end inventory valuation). </w:t>
      </w:r>
    </w:p>
    <w:p w14:paraId="500326AE" w14:textId="7EEA527E" w:rsidR="006A2864" w:rsidRPr="006A2864" w:rsidRDefault="006A2864" w:rsidP="006A2864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So, the income decreases by $10,000, saving almost $4,000 income taxes. </w:t>
      </w:r>
    </w:p>
    <w:p w14:paraId="03CA5B19" w14:textId="77777777" w:rsidR="00B54607" w:rsidRPr="005371A1" w:rsidRDefault="00B54607">
      <w:pPr>
        <w:rPr>
          <w:rFonts w:ascii="Lucida Console" w:eastAsiaTheme="minorEastAsia" w:hAnsi="Lucida Console"/>
          <w:lang w:val="en-US"/>
        </w:rPr>
      </w:pPr>
    </w:p>
    <w:sectPr w:rsidR="00B54607" w:rsidRPr="0053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64FFA"/>
    <w:multiLevelType w:val="hybridMultilevel"/>
    <w:tmpl w:val="33DC10A0"/>
    <w:lvl w:ilvl="0" w:tplc="96BE6B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1"/>
  </w:num>
  <w:num w:numId="2" w16cid:durableId="168108715">
    <w:abstractNumId w:val="4"/>
  </w:num>
  <w:num w:numId="3" w16cid:durableId="418648368">
    <w:abstractNumId w:val="2"/>
  </w:num>
  <w:num w:numId="4" w16cid:durableId="2024505201">
    <w:abstractNumId w:val="5"/>
  </w:num>
  <w:num w:numId="5" w16cid:durableId="1117413267">
    <w:abstractNumId w:val="3"/>
  </w:num>
  <w:num w:numId="6" w16cid:durableId="208391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23065"/>
    <w:rsid w:val="000313B7"/>
    <w:rsid w:val="0005485D"/>
    <w:rsid w:val="000667B0"/>
    <w:rsid w:val="00077ADD"/>
    <w:rsid w:val="000A030A"/>
    <w:rsid w:val="000D12BE"/>
    <w:rsid w:val="000D3B57"/>
    <w:rsid w:val="000D4AD0"/>
    <w:rsid w:val="000D77A9"/>
    <w:rsid w:val="000F3BB0"/>
    <w:rsid w:val="000F4AE8"/>
    <w:rsid w:val="000F7E31"/>
    <w:rsid w:val="001013F5"/>
    <w:rsid w:val="00107A8A"/>
    <w:rsid w:val="001111F6"/>
    <w:rsid w:val="00122568"/>
    <w:rsid w:val="001344C5"/>
    <w:rsid w:val="0015322A"/>
    <w:rsid w:val="0016049B"/>
    <w:rsid w:val="00160EA9"/>
    <w:rsid w:val="00187E6C"/>
    <w:rsid w:val="001C65C7"/>
    <w:rsid w:val="001D66ED"/>
    <w:rsid w:val="001F333C"/>
    <w:rsid w:val="00206F60"/>
    <w:rsid w:val="0023389C"/>
    <w:rsid w:val="00242829"/>
    <w:rsid w:val="002563E3"/>
    <w:rsid w:val="002723AC"/>
    <w:rsid w:val="002867A6"/>
    <w:rsid w:val="002A22CA"/>
    <w:rsid w:val="002A25B9"/>
    <w:rsid w:val="002C3615"/>
    <w:rsid w:val="002E29F2"/>
    <w:rsid w:val="002E4A09"/>
    <w:rsid w:val="002F4B4C"/>
    <w:rsid w:val="002F5C73"/>
    <w:rsid w:val="00305878"/>
    <w:rsid w:val="00361A54"/>
    <w:rsid w:val="003721BD"/>
    <w:rsid w:val="003757E7"/>
    <w:rsid w:val="00380651"/>
    <w:rsid w:val="00380C21"/>
    <w:rsid w:val="0039791E"/>
    <w:rsid w:val="003A0609"/>
    <w:rsid w:val="003A52C1"/>
    <w:rsid w:val="003C5632"/>
    <w:rsid w:val="003E4756"/>
    <w:rsid w:val="00420353"/>
    <w:rsid w:val="00424562"/>
    <w:rsid w:val="0043078F"/>
    <w:rsid w:val="00433DF0"/>
    <w:rsid w:val="00442547"/>
    <w:rsid w:val="00472617"/>
    <w:rsid w:val="00492114"/>
    <w:rsid w:val="004A69AA"/>
    <w:rsid w:val="004A7E0F"/>
    <w:rsid w:val="004B66BA"/>
    <w:rsid w:val="004D7795"/>
    <w:rsid w:val="00516CE0"/>
    <w:rsid w:val="0052613F"/>
    <w:rsid w:val="005371A1"/>
    <w:rsid w:val="0054417F"/>
    <w:rsid w:val="00551045"/>
    <w:rsid w:val="005563E0"/>
    <w:rsid w:val="00556FB9"/>
    <w:rsid w:val="00567D83"/>
    <w:rsid w:val="00590037"/>
    <w:rsid w:val="005D0D8D"/>
    <w:rsid w:val="005E001B"/>
    <w:rsid w:val="005E173E"/>
    <w:rsid w:val="005F5EFB"/>
    <w:rsid w:val="006011CA"/>
    <w:rsid w:val="0063711E"/>
    <w:rsid w:val="00644569"/>
    <w:rsid w:val="00652061"/>
    <w:rsid w:val="00682A02"/>
    <w:rsid w:val="00684ACC"/>
    <w:rsid w:val="00684EC2"/>
    <w:rsid w:val="006857A6"/>
    <w:rsid w:val="006933A2"/>
    <w:rsid w:val="00693609"/>
    <w:rsid w:val="00694612"/>
    <w:rsid w:val="006965EE"/>
    <w:rsid w:val="00696884"/>
    <w:rsid w:val="006A2864"/>
    <w:rsid w:val="006B332E"/>
    <w:rsid w:val="006D23C1"/>
    <w:rsid w:val="006D33D3"/>
    <w:rsid w:val="006D6F00"/>
    <w:rsid w:val="00710AC6"/>
    <w:rsid w:val="00730A94"/>
    <w:rsid w:val="007333DB"/>
    <w:rsid w:val="00737F24"/>
    <w:rsid w:val="00741534"/>
    <w:rsid w:val="00747CF7"/>
    <w:rsid w:val="0075545C"/>
    <w:rsid w:val="00766B6C"/>
    <w:rsid w:val="007758B2"/>
    <w:rsid w:val="007A1F4E"/>
    <w:rsid w:val="007B4FF9"/>
    <w:rsid w:val="007E0DDF"/>
    <w:rsid w:val="00802EE3"/>
    <w:rsid w:val="008041B5"/>
    <w:rsid w:val="008149A0"/>
    <w:rsid w:val="00826DE6"/>
    <w:rsid w:val="008578B3"/>
    <w:rsid w:val="00874356"/>
    <w:rsid w:val="00880467"/>
    <w:rsid w:val="00892F18"/>
    <w:rsid w:val="008C28D1"/>
    <w:rsid w:val="008D1B91"/>
    <w:rsid w:val="00903499"/>
    <w:rsid w:val="0090675F"/>
    <w:rsid w:val="009137BA"/>
    <w:rsid w:val="00915EDE"/>
    <w:rsid w:val="0092096F"/>
    <w:rsid w:val="00926FAC"/>
    <w:rsid w:val="0093062C"/>
    <w:rsid w:val="009413AC"/>
    <w:rsid w:val="00953C59"/>
    <w:rsid w:val="00954E67"/>
    <w:rsid w:val="0095559E"/>
    <w:rsid w:val="009630EB"/>
    <w:rsid w:val="0096337D"/>
    <w:rsid w:val="009650C9"/>
    <w:rsid w:val="009658EF"/>
    <w:rsid w:val="009A32EC"/>
    <w:rsid w:val="009B1A77"/>
    <w:rsid w:val="009B4FD0"/>
    <w:rsid w:val="009C7B5C"/>
    <w:rsid w:val="009D1A0F"/>
    <w:rsid w:val="009D65BF"/>
    <w:rsid w:val="009E228C"/>
    <w:rsid w:val="009F667C"/>
    <w:rsid w:val="00A22331"/>
    <w:rsid w:val="00A22886"/>
    <w:rsid w:val="00A3760C"/>
    <w:rsid w:val="00A520D2"/>
    <w:rsid w:val="00A76CC2"/>
    <w:rsid w:val="00A80C1D"/>
    <w:rsid w:val="00A85186"/>
    <w:rsid w:val="00AB237D"/>
    <w:rsid w:val="00AC256C"/>
    <w:rsid w:val="00AE0ACE"/>
    <w:rsid w:val="00B0111F"/>
    <w:rsid w:val="00B05453"/>
    <w:rsid w:val="00B33B34"/>
    <w:rsid w:val="00B54607"/>
    <w:rsid w:val="00B77FDA"/>
    <w:rsid w:val="00B80043"/>
    <w:rsid w:val="00B93E69"/>
    <w:rsid w:val="00BA3A72"/>
    <w:rsid w:val="00BB0E09"/>
    <w:rsid w:val="00BB759A"/>
    <w:rsid w:val="00BD25A1"/>
    <w:rsid w:val="00BD3707"/>
    <w:rsid w:val="00BD5F48"/>
    <w:rsid w:val="00BE691A"/>
    <w:rsid w:val="00BF39B4"/>
    <w:rsid w:val="00BF405D"/>
    <w:rsid w:val="00BF7480"/>
    <w:rsid w:val="00BF7D39"/>
    <w:rsid w:val="00C46401"/>
    <w:rsid w:val="00C827B8"/>
    <w:rsid w:val="00C8760A"/>
    <w:rsid w:val="00CB5353"/>
    <w:rsid w:val="00CB69F0"/>
    <w:rsid w:val="00CD6A95"/>
    <w:rsid w:val="00CE2B3C"/>
    <w:rsid w:val="00D346B7"/>
    <w:rsid w:val="00D568FA"/>
    <w:rsid w:val="00D7604C"/>
    <w:rsid w:val="00DA475F"/>
    <w:rsid w:val="00DE00D4"/>
    <w:rsid w:val="00DE15C8"/>
    <w:rsid w:val="00E0112B"/>
    <w:rsid w:val="00E04D1E"/>
    <w:rsid w:val="00E224B5"/>
    <w:rsid w:val="00E305CC"/>
    <w:rsid w:val="00E314F0"/>
    <w:rsid w:val="00E4212F"/>
    <w:rsid w:val="00E626C5"/>
    <w:rsid w:val="00E65788"/>
    <w:rsid w:val="00E73BBD"/>
    <w:rsid w:val="00E81F66"/>
    <w:rsid w:val="00E91132"/>
    <w:rsid w:val="00E92DF5"/>
    <w:rsid w:val="00EB045B"/>
    <w:rsid w:val="00ED341D"/>
    <w:rsid w:val="00EE0B3A"/>
    <w:rsid w:val="00EF61F2"/>
    <w:rsid w:val="00F118F0"/>
    <w:rsid w:val="00F150B0"/>
    <w:rsid w:val="00F37D03"/>
    <w:rsid w:val="00FA02AB"/>
    <w:rsid w:val="00FB509F"/>
    <w:rsid w:val="00FC38F7"/>
    <w:rsid w:val="00FC3966"/>
    <w:rsid w:val="00FD239A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175</cp:revision>
  <cp:lastPrinted>2025-07-23T13:30:00Z</cp:lastPrinted>
  <dcterms:created xsi:type="dcterms:W3CDTF">2025-07-23T06:24:00Z</dcterms:created>
  <dcterms:modified xsi:type="dcterms:W3CDTF">2025-07-25T03:47:00Z</dcterms:modified>
</cp:coreProperties>
</file>