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5092" w14:textId="61515DD5" w:rsidR="00A12620" w:rsidRDefault="00FE299F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7E27603E" w14:textId="30D3EF6C" w:rsidR="00FE299F" w:rsidRPr="000F7822" w:rsidRDefault="00FE299F">
      <w:pPr>
        <w:rPr>
          <w:sz w:val="32"/>
          <w:szCs w:val="32"/>
        </w:rPr>
      </w:pPr>
      <w:r>
        <w:rPr>
          <w:sz w:val="32"/>
          <w:szCs w:val="32"/>
        </w:rPr>
        <w:t xml:space="preserve">The problem is that, identifying salaries as non-operational expenses would affect the calculations for gross income (since it does not use operational expenses) and also, it would lead to  </w:t>
      </w:r>
    </w:p>
    <w:sectPr w:rsidR="00FE299F" w:rsidRPr="000F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B"/>
    <w:rsid w:val="00011281"/>
    <w:rsid w:val="00072C46"/>
    <w:rsid w:val="000F7822"/>
    <w:rsid w:val="001D6F03"/>
    <w:rsid w:val="002456DC"/>
    <w:rsid w:val="00246A3E"/>
    <w:rsid w:val="00253494"/>
    <w:rsid w:val="003837E6"/>
    <w:rsid w:val="003D7E80"/>
    <w:rsid w:val="0062242A"/>
    <w:rsid w:val="00735C8D"/>
    <w:rsid w:val="00802C50"/>
    <w:rsid w:val="009978C8"/>
    <w:rsid w:val="009A13C3"/>
    <w:rsid w:val="00A12620"/>
    <w:rsid w:val="00A3746F"/>
    <w:rsid w:val="00C10FCC"/>
    <w:rsid w:val="00D40A46"/>
    <w:rsid w:val="00E814CA"/>
    <w:rsid w:val="00F3126B"/>
    <w:rsid w:val="00F64DF0"/>
    <w:rsid w:val="00F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40D"/>
  <w15:chartTrackingRefBased/>
  <w15:docId w15:val="{F77FA956-38FC-4A2C-B208-9441820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16</cp:revision>
  <dcterms:created xsi:type="dcterms:W3CDTF">2025-06-10T13:22:00Z</dcterms:created>
  <dcterms:modified xsi:type="dcterms:W3CDTF">2025-06-10T14:04:00Z</dcterms:modified>
</cp:coreProperties>
</file>