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ED8D8" w14:textId="33D0D550" w:rsidR="0015432B" w:rsidRDefault="0015432B">
      <w:pPr>
        <w:rPr>
          <w:sz w:val="32"/>
          <w:szCs w:val="32"/>
        </w:rPr>
      </w:pPr>
      <w:r>
        <w:rPr>
          <w:sz w:val="32"/>
          <w:szCs w:val="32"/>
        </w:rPr>
        <w:t xml:space="preserve">Preparation of schedule involves finding the gross and net revenue. Gross revenue will not consider the </w:t>
      </w:r>
      <w:r w:rsidR="00C21AFC">
        <w:rPr>
          <w:sz w:val="32"/>
          <w:szCs w:val="32"/>
        </w:rPr>
        <w:t>value of the returns while the net revenue will consider the return of the sales as well.</w:t>
      </w:r>
    </w:p>
    <w:p w14:paraId="6AD82316" w14:textId="7BC7D0CC" w:rsidR="00C21AFC" w:rsidRDefault="00C21AFC">
      <w:pPr>
        <w:rPr>
          <w:sz w:val="32"/>
          <w:szCs w:val="32"/>
        </w:rPr>
      </w:pPr>
      <w:r>
        <w:rPr>
          <w:sz w:val="32"/>
          <w:szCs w:val="32"/>
        </w:rPr>
        <w:t>Thus, we get the following schedule for gross and net revenue: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C21AFC" w14:paraId="545F131B" w14:textId="77777777" w:rsidTr="00C21AFC">
        <w:tc>
          <w:tcPr>
            <w:tcW w:w="6799" w:type="dxa"/>
          </w:tcPr>
          <w:p w14:paraId="7ED284B2" w14:textId="447AF267" w:rsidR="00C21AFC" w:rsidRPr="00C21AFC" w:rsidRDefault="00C21A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Particulars</w:t>
            </w:r>
          </w:p>
        </w:tc>
        <w:tc>
          <w:tcPr>
            <w:tcW w:w="2217" w:type="dxa"/>
          </w:tcPr>
          <w:p w14:paraId="6D39903B" w14:textId="6D92EE45" w:rsidR="00C21AFC" w:rsidRPr="00C21AFC" w:rsidRDefault="00C21A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Amount (in $)</w:t>
            </w:r>
          </w:p>
        </w:tc>
      </w:tr>
      <w:tr w:rsidR="00C21AFC" w14:paraId="08F1EC1F" w14:textId="77777777" w:rsidTr="00C21AFC">
        <w:tc>
          <w:tcPr>
            <w:tcW w:w="6799" w:type="dxa"/>
          </w:tcPr>
          <w:p w14:paraId="5E6CCD65" w14:textId="29A1061E" w:rsidR="00C21AFC" w:rsidRPr="00C21AFC" w:rsidRDefault="00C21A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Listed price of BMW</w:t>
            </w:r>
          </w:p>
        </w:tc>
        <w:tc>
          <w:tcPr>
            <w:tcW w:w="2217" w:type="dxa"/>
          </w:tcPr>
          <w:p w14:paraId="0F108CB0" w14:textId="079A38ED" w:rsidR="00C21AFC" w:rsidRDefault="00C21A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40,000</w:t>
            </w:r>
          </w:p>
        </w:tc>
      </w:tr>
      <w:tr w:rsidR="00C21AFC" w14:paraId="4131EFC0" w14:textId="77777777" w:rsidTr="00C21AFC">
        <w:tc>
          <w:tcPr>
            <w:tcW w:w="6799" w:type="dxa"/>
          </w:tcPr>
          <w:p w14:paraId="43FC0CDF" w14:textId="2CAD6E9B" w:rsidR="00C21AFC" w:rsidRDefault="00C21A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Less: Apply trade discount of 10% </w:t>
            </w:r>
          </w:p>
        </w:tc>
        <w:tc>
          <w:tcPr>
            <w:tcW w:w="2217" w:type="dxa"/>
          </w:tcPr>
          <w:p w14:paraId="378695E9" w14:textId="004CF185" w:rsidR="00C21AFC" w:rsidRDefault="00C21A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4,000</w:t>
            </w:r>
          </w:p>
        </w:tc>
      </w:tr>
      <w:tr w:rsidR="00C21AFC" w14:paraId="71AA193D" w14:textId="77777777" w:rsidTr="00C21AFC">
        <w:tc>
          <w:tcPr>
            <w:tcW w:w="6799" w:type="dxa"/>
          </w:tcPr>
          <w:p w14:paraId="19FF2BBD" w14:textId="4A81A59F" w:rsidR="00C21AFC" w:rsidRDefault="00C21A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Gross Revenue from Sale</w:t>
            </w:r>
          </w:p>
        </w:tc>
        <w:tc>
          <w:tcPr>
            <w:tcW w:w="2217" w:type="dxa"/>
          </w:tcPr>
          <w:p w14:paraId="6D3DA9DB" w14:textId="06485F15" w:rsidR="00C21AFC" w:rsidRDefault="00C21A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36,000</w:t>
            </w:r>
          </w:p>
        </w:tc>
      </w:tr>
      <w:tr w:rsidR="00C21AFC" w14:paraId="703C09F7" w14:textId="77777777" w:rsidTr="00C21AFC">
        <w:tc>
          <w:tcPr>
            <w:tcW w:w="6799" w:type="dxa"/>
          </w:tcPr>
          <w:p w14:paraId="2AD77F48" w14:textId="04083CE3" w:rsidR="00C21AFC" w:rsidRDefault="00C21A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Less: Allowance for repairs </w:t>
            </w:r>
          </w:p>
        </w:tc>
        <w:tc>
          <w:tcPr>
            <w:tcW w:w="2217" w:type="dxa"/>
          </w:tcPr>
          <w:p w14:paraId="283ABB9C" w14:textId="5CB8BF5B" w:rsidR="00C21AFC" w:rsidRDefault="00C21A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1,000</w:t>
            </w:r>
          </w:p>
        </w:tc>
      </w:tr>
      <w:tr w:rsidR="00C21AFC" w14:paraId="08AB7419" w14:textId="77777777" w:rsidTr="00C21AFC">
        <w:tc>
          <w:tcPr>
            <w:tcW w:w="6799" w:type="dxa"/>
          </w:tcPr>
          <w:p w14:paraId="68A293C1" w14:textId="11CCE33A" w:rsidR="00C21AFC" w:rsidRDefault="00C21A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Net Revenue</w:t>
            </w:r>
          </w:p>
        </w:tc>
        <w:tc>
          <w:tcPr>
            <w:tcW w:w="2217" w:type="dxa"/>
          </w:tcPr>
          <w:p w14:paraId="400B32DF" w14:textId="7891B622" w:rsidR="00C21AFC" w:rsidRDefault="00C21A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35,000</w:t>
            </w:r>
          </w:p>
        </w:tc>
      </w:tr>
    </w:tbl>
    <w:p w14:paraId="33B097FE" w14:textId="26213F36" w:rsidR="00C21AFC" w:rsidRDefault="00C21AFC">
      <w:pPr>
        <w:rPr>
          <w:sz w:val="32"/>
          <w:szCs w:val="32"/>
        </w:rPr>
      </w:pPr>
    </w:p>
    <w:p w14:paraId="550692B3" w14:textId="77777777" w:rsidR="00A349F0" w:rsidRPr="0015432B" w:rsidRDefault="00A349F0">
      <w:pPr>
        <w:rPr>
          <w:sz w:val="32"/>
          <w:szCs w:val="32"/>
        </w:rPr>
      </w:pPr>
    </w:p>
    <w:sectPr w:rsidR="00A349F0" w:rsidRPr="00154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09"/>
    <w:rsid w:val="000C44E5"/>
    <w:rsid w:val="0015432B"/>
    <w:rsid w:val="00A349F0"/>
    <w:rsid w:val="00C21AFC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C5F3"/>
  <w15:chartTrackingRefBased/>
  <w15:docId w15:val="{8CD7BF9F-EA59-4CE3-9649-BB0BBAD1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9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4</cp:revision>
  <dcterms:created xsi:type="dcterms:W3CDTF">2025-06-15T14:11:00Z</dcterms:created>
  <dcterms:modified xsi:type="dcterms:W3CDTF">2025-06-15T14:16:00Z</dcterms:modified>
</cp:coreProperties>
</file>