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720"/>
        <w:contextualSpacing w:val="0"/>
      </w:pPr>
      <w:r w:rsidRPr="00000000" w:rsidR="00000000" w:rsidDel="00000000">
        <w:rPr>
          <w:rFonts w:cs="Cambria" w:hAnsi="Cambria" w:eastAsia="Cambria" w:ascii="Cambria"/>
          <w:b w:val="1"/>
          <w:sz w:val="36"/>
          <w:rtl w:val="0"/>
        </w:rPr>
        <w:t xml:space="preserve">Data Modelling and Implementation Techniques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Abhinav Gupta (120050030) </w:t>
        <w:tab/>
        <w:t xml:space="preserve">         Ainesh Pandey  (14V051001)          Aman Gour (120050030)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36"/>
          <w:rtl w:val="0"/>
        </w:rPr>
        <w:t xml:space="preserve">Data Modelling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database consists of 6 main tables. These tables are at the center of the database design of the Virtual Stock Market.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Tables : Users, Stocks, Ownership, Transactions, Sell Orders, Buy Orders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0" w:firstLine="0"/>
        <w:contextualSpacing w:val="0"/>
      </w:pPr>
      <w:r w:rsidRPr="00000000" w:rsidR="00000000" w:rsidDel="00000000">
        <w:rPr>
          <w:rFonts w:cs="Cambria" w:hAnsi="Cambria" w:eastAsia="Cambria" w:ascii="Cambria"/>
          <w:b w:val="1"/>
          <w:color w:val="0000ff"/>
          <w:sz w:val="36"/>
          <w:rtl w:val="0"/>
        </w:rPr>
        <w:t xml:space="preserve">ER Diagram</w:t>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4572000" cx="5943600"/>
            <wp:effectExtent t="0" b="0" r="0" l="0"/>
            <wp:wrapSquare distR="114300" distT="114300" distB="114300" wrapText="bothSides" distL="114300"/>
            <wp:docPr id="1" name="image05.png" descr="VSE.png"/>
            <a:graphic>
              <a:graphicData uri="http://schemas.openxmlformats.org/drawingml/2006/picture">
                <pic:pic>
                  <pic:nvPicPr>
                    <pic:cNvPr id="0" name="image05.png" descr="VSE.png"/>
                    <pic:cNvPicPr preferRelativeResize="0"/>
                  </pic:nvPicPr>
                  <pic:blipFill>
                    <a:blip r:embed="rId6"/>
                    <a:srcRect t="0" b="0" r="0" l="0"/>
                    <a:stretch>
                      <a:fillRect/>
                    </a:stretch>
                  </pic:blipFill>
                  <pic:spPr>
                    <a:xfrm>
                      <a:off y="0" x="0"/>
                      <a:ext cy="4572000"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Fonts w:cs="Cambria" w:hAnsi="Cambria" w:eastAsia="Cambria" w:ascii="Cambria"/>
          <w:sz w:val="36"/>
          <w:rtl w:val="0"/>
        </w:rPr>
        <w:t xml:space="preserve">  Normalization in Database design </w:t>
      </w:r>
      <w:r w:rsidRPr="00000000" w:rsidR="00000000" w:rsidDel="00000000">
        <w:rPr>
          <w:rFonts w:cs="Cambria" w:hAnsi="Cambria" w:eastAsia="Cambria" w:ascii="Cambria"/>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used normalization to eliminate data redundancy and undesirable characteristics.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Normalization of our database helped us to serve two main purposes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Eliminating redundant data</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Ensuring data dependencies make sense i.e. data is logically stored.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started out with 1-NF and then went higher in the hierarchy to remove the redundancy in data and to integrate the data well.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Current version of database design implements 3NF where we have removed the transitive functional dependency between the </w:t>
      </w:r>
      <w:r w:rsidRPr="00000000" w:rsidR="00000000" w:rsidDel="00000000">
        <w:rPr>
          <w:rFonts w:cs="Times New Roman" w:hAnsi="Times New Roman" w:eastAsia="Times New Roman" w:ascii="Times New Roman"/>
          <w:i w:val="1"/>
          <w:sz w:val="24"/>
          <w:rtl w:val="0"/>
        </w:rPr>
        <w:t xml:space="preserve">Transaction</w:t>
      </w:r>
      <w:r w:rsidRPr="00000000" w:rsidR="00000000" w:rsidDel="00000000">
        <w:rPr>
          <w:rFonts w:cs="Times New Roman" w:hAnsi="Times New Roman" w:eastAsia="Times New Roman" w:ascii="Times New Roman"/>
          <w:sz w:val="24"/>
          <w:rtl w:val="0"/>
        </w:rPr>
        <w:t xml:space="preserve"> table and the </w:t>
      </w:r>
      <w:r w:rsidRPr="00000000" w:rsidR="00000000" w:rsidDel="00000000">
        <w:rPr>
          <w:rFonts w:cs="Times New Roman" w:hAnsi="Times New Roman" w:eastAsia="Times New Roman" w:ascii="Times New Roman"/>
          <w:i w:val="1"/>
          <w:sz w:val="24"/>
          <w:rtl w:val="0"/>
        </w:rPr>
        <w:t xml:space="preserve">Users</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i w:val="1"/>
          <w:sz w:val="24"/>
          <w:rtl w:val="0"/>
        </w:rPr>
        <w:t xml:space="preserve">Stocks</w:t>
      </w:r>
      <w:r w:rsidRPr="00000000" w:rsidR="00000000" w:rsidDel="00000000">
        <w:rPr>
          <w:rFonts w:cs="Times New Roman" w:hAnsi="Times New Roman" w:eastAsia="Times New Roman" w:ascii="Times New Roman"/>
          <w:sz w:val="24"/>
          <w:rtl w:val="0"/>
        </w:rPr>
        <w:t xml:space="preserve"> table.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36"/>
          <w:rtl w:val="0"/>
        </w:rPr>
        <w:t xml:space="preserve">  Physical Database design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8"/>
          <w:rtl w:val="0"/>
        </w:rPr>
        <w:t xml:space="preserve">Tablespaces: </w:t>
      </w:r>
      <w:r w:rsidRPr="00000000" w:rsidR="00000000" w:rsidDel="00000000">
        <w:rPr>
          <w:rFonts w:cs="Cambria" w:hAnsi="Cambria" w:eastAsia="Cambria" w:ascii="Cambria"/>
          <w:sz w:val="24"/>
          <w:rtl w:val="0"/>
        </w:rPr>
        <w:t xml:space="preserve"> </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We divided the tables into</w:t>
      </w:r>
      <w:r w:rsidRPr="00000000" w:rsidR="00000000" w:rsidDel="00000000">
        <w:rPr>
          <w:rFonts w:cs="Cambria" w:hAnsi="Cambria" w:eastAsia="Cambria" w:ascii="Cambria"/>
          <w:b w:val="1"/>
          <w:sz w:val="24"/>
          <w:rtl w:val="0"/>
        </w:rPr>
        <w:t xml:space="preserve"> small tables</w:t>
      </w:r>
      <w:r w:rsidRPr="00000000" w:rsidR="00000000" w:rsidDel="00000000">
        <w:rPr>
          <w:rFonts w:cs="Cambria" w:hAnsi="Cambria" w:eastAsia="Cambria" w:ascii="Cambria"/>
          <w:sz w:val="24"/>
          <w:rtl w:val="0"/>
        </w:rPr>
        <w:t xml:space="preserve"> that have entries over 100s and the </w:t>
      </w:r>
      <w:r w:rsidRPr="00000000" w:rsidR="00000000" w:rsidDel="00000000">
        <w:rPr>
          <w:rFonts w:cs="Cambria" w:hAnsi="Cambria" w:eastAsia="Cambria" w:ascii="Cambria"/>
          <w:b w:val="1"/>
          <w:sz w:val="24"/>
          <w:rtl w:val="0"/>
        </w:rPr>
        <w:t xml:space="preserve">large tables</w:t>
      </w:r>
      <w:r w:rsidRPr="00000000" w:rsidR="00000000" w:rsidDel="00000000">
        <w:rPr>
          <w:rFonts w:cs="Cambria" w:hAnsi="Cambria" w:eastAsia="Cambria" w:ascii="Cambria"/>
          <w:sz w:val="24"/>
          <w:rtl w:val="0"/>
        </w:rPr>
        <w:t xml:space="preserve"> that have over 1000’s of entries. The small table consist of  Stock, Users, Ownerships whereas the BuyOrder, SellOrder and</w:t>
      </w:r>
      <w:r w:rsidRPr="00000000" w:rsidR="00000000" w:rsidDel="00000000">
        <w:rPr>
          <w:rFonts w:cs="Cambria" w:hAnsi="Cambria" w:eastAsia="Cambria" w:ascii="Cambria"/>
          <w:sz w:val="24"/>
          <w:rtl w:val="0"/>
        </w:rPr>
        <w:t xml:space="preserve"> Transactions are considered to be large tables because we are assuming that there will be lots of exchange of stocks over the stock exchange.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8"/>
          <w:rtl w:val="0"/>
        </w:rPr>
        <w:t xml:space="preserve">Indexing:</w:t>
      </w:r>
      <w:r w:rsidRPr="00000000" w:rsidR="00000000" w:rsidDel="00000000">
        <w:rPr>
          <w:sz w:val="36"/>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Problem </w:t>
      </w:r>
      <w:r w:rsidRPr="00000000" w:rsidR="00000000" w:rsidDel="00000000">
        <w:rPr>
          <w:rFonts w:cs="Times New Roman" w:hAnsi="Times New Roman" w:eastAsia="Times New Roman" w:ascii="Times New Roman"/>
          <w:sz w:val="24"/>
          <w:rtl w:val="0"/>
        </w:rPr>
        <w:t xml:space="preserve">: The bottleneck of this application is the number of transactions that takes place per second. The transactions that refer to the SellOrder table and the BuyOrder table pose certain characteristic ways in which they access the data. In the SellOrders table, all the data is accessed in increasing order of price and secondarily sorted by the time at which the data arrives. The BuyOrders table operates in a similar fashion.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Solution : We used indexing </w:t>
      </w:r>
      <w:r w:rsidRPr="00000000" w:rsidR="00000000" w:rsidDel="00000000">
        <w:rPr>
          <w:rFonts w:cs="Times New Roman" w:hAnsi="Times New Roman" w:eastAsia="Times New Roman" w:ascii="Times New Roman"/>
          <w:color w:val="222222"/>
          <w:highlight w:val="white"/>
          <w:rtl w:val="0"/>
        </w:rPr>
        <w:t xml:space="preserve">to quickly locate data without having to search every row in a </w:t>
      </w:r>
      <w:r w:rsidRPr="00000000" w:rsidR="00000000" w:rsidDel="00000000">
        <w:rPr>
          <w:rFonts w:cs="Times New Roman" w:hAnsi="Times New Roman" w:eastAsia="Times New Roman" w:ascii="Times New Roman"/>
          <w:color w:val="222222"/>
          <w:highlight w:val="white"/>
          <w:rtl w:val="0"/>
        </w:rPr>
        <w:t xml:space="preserve">database</w:t>
      </w:r>
      <w:r w:rsidRPr="00000000" w:rsidR="00000000" w:rsidDel="00000000">
        <w:rPr>
          <w:rFonts w:cs="Times New Roman" w:hAnsi="Times New Roman" w:eastAsia="Times New Roman" w:ascii="Times New Roman"/>
          <w:color w:val="222222"/>
          <w:highlight w:val="white"/>
          <w:rtl w:val="0"/>
        </w:rPr>
        <w:t xml:space="preserve"> table every time a </w:t>
      </w:r>
      <w:r w:rsidRPr="00000000" w:rsidR="00000000" w:rsidDel="00000000">
        <w:rPr>
          <w:rFonts w:cs="Times New Roman" w:hAnsi="Times New Roman" w:eastAsia="Times New Roman" w:ascii="Times New Roman"/>
          <w:color w:val="222222"/>
          <w:highlight w:val="white"/>
          <w:rtl w:val="0"/>
        </w:rPr>
        <w:t xml:space="preserve">database</w:t>
      </w:r>
      <w:r w:rsidRPr="00000000" w:rsidR="00000000" w:rsidDel="00000000">
        <w:rPr>
          <w:rFonts w:cs="Times New Roman" w:hAnsi="Times New Roman" w:eastAsia="Times New Roman" w:ascii="Times New Roman"/>
          <w:color w:val="222222"/>
          <w:highlight w:val="white"/>
          <w:rtl w:val="0"/>
        </w:rPr>
        <w:t xml:space="preserve"> table is accessed.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color w:val="0000ff"/>
          <w:sz w:val="20"/>
          <w:highlight w:val="white"/>
          <w:rtl w:val="0"/>
        </w:rPr>
        <w:t xml:space="preserve">CREATE INDEX</w:t>
      </w:r>
      <w:r w:rsidRPr="00000000" w:rsidR="00000000" w:rsidDel="00000000">
        <w:rPr>
          <w:rFonts w:cs="Droid Sans Mono" w:hAnsi="Droid Sans Mono" w:eastAsia="Droid Sans Mono" w:ascii="Droid Sans Mono"/>
          <w:color w:val="222222"/>
          <w:sz w:val="20"/>
          <w:highlight w:val="white"/>
          <w:rtl w:val="0"/>
        </w:rPr>
        <w:t xml:space="preserve"> sell_index </w:t>
      </w:r>
      <w:r w:rsidRPr="00000000" w:rsidR="00000000" w:rsidDel="00000000">
        <w:rPr>
          <w:rFonts w:cs="Droid Sans Mono" w:hAnsi="Droid Sans Mono" w:eastAsia="Droid Sans Mono" w:ascii="Droid Sans Mono"/>
          <w:color w:val="0000ff"/>
          <w:sz w:val="20"/>
          <w:highlight w:val="white"/>
          <w:rtl w:val="0"/>
        </w:rPr>
        <w:t xml:space="preserve">ON</w:t>
      </w:r>
      <w:r w:rsidRPr="00000000" w:rsidR="00000000" w:rsidDel="00000000">
        <w:rPr>
          <w:rFonts w:cs="Droid Sans Mono" w:hAnsi="Droid Sans Mono" w:eastAsia="Droid Sans Mono" w:ascii="Droid Sans Mono"/>
          <w:color w:val="222222"/>
          <w:sz w:val="20"/>
          <w:highlight w:val="white"/>
          <w:rtl w:val="0"/>
        </w:rPr>
        <w:t xml:space="preserve"> sellOrders (stocksymbol, askPrice, sellDateTime);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color w:val="0000ff"/>
          <w:sz w:val="20"/>
          <w:highlight w:val="white"/>
          <w:rtl w:val="0"/>
        </w:rPr>
        <w:t xml:space="preserve">CREATE INDEX</w:t>
      </w:r>
      <w:r w:rsidRPr="00000000" w:rsidR="00000000" w:rsidDel="00000000">
        <w:rPr>
          <w:rFonts w:cs="Droid Sans Mono" w:hAnsi="Droid Sans Mono" w:eastAsia="Droid Sans Mono" w:ascii="Droid Sans Mono"/>
          <w:color w:val="222222"/>
          <w:sz w:val="20"/>
          <w:highlight w:val="white"/>
          <w:rtl w:val="0"/>
        </w:rPr>
        <w:t xml:space="preserve"> buy_index </w:t>
      </w:r>
      <w:r w:rsidRPr="00000000" w:rsidR="00000000" w:rsidDel="00000000">
        <w:rPr>
          <w:rFonts w:cs="Droid Sans Mono" w:hAnsi="Droid Sans Mono" w:eastAsia="Droid Sans Mono" w:ascii="Droid Sans Mono"/>
          <w:color w:val="0000ff"/>
          <w:sz w:val="20"/>
          <w:highlight w:val="white"/>
          <w:rtl w:val="0"/>
        </w:rPr>
        <w:t xml:space="preserve">ON</w:t>
      </w:r>
      <w:r w:rsidRPr="00000000" w:rsidR="00000000" w:rsidDel="00000000">
        <w:rPr>
          <w:rFonts w:cs="Droid Sans Mono" w:hAnsi="Droid Sans Mono" w:eastAsia="Droid Sans Mono" w:ascii="Droid Sans Mono"/>
          <w:color w:val="222222"/>
          <w:sz w:val="20"/>
          <w:highlight w:val="white"/>
          <w:rtl w:val="0"/>
        </w:rPr>
        <w:t xml:space="preserve"> buyOrders (stocksymbol, bidPrice, buyDateTime);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24"/>
          <w:highlight w:val="white"/>
          <w:rtl w:val="0"/>
        </w:rPr>
        <w:t xml:space="preserve">We created these two indexes that provided rapid lookups and efficient access of ordered records in the BuyOrders and SellOrders tables.</w:t>
      </w: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222222"/>
          <w:sz w:val="36"/>
          <w:highlight w:val="white"/>
          <w:rtl w:val="0"/>
        </w:rPr>
        <w:t xml:space="preserve">  Implementation Details</w:t>
      </w:r>
      <w:r w:rsidRPr="00000000" w:rsidR="00000000" w:rsidDel="00000000">
        <w:rPr>
          <w:rFonts w:cs="Times New Roman" w:hAnsi="Times New Roman" w:eastAsia="Times New Roman" w:ascii="Times New Roman"/>
          <w:color w:val="222222"/>
          <w:sz w:val="36"/>
          <w:highlight w:val="white"/>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222222"/>
          <w:sz w:val="28"/>
          <w:highlight w:val="white"/>
          <w:rtl w:val="0"/>
        </w:rPr>
        <w:t xml:space="preserve">Class : </w:t>
      </w:r>
      <w:r w:rsidRPr="00000000" w:rsidR="00000000" w:rsidDel="00000000">
        <w:rPr>
          <w:rtl w:val="0"/>
        </w:rPr>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color w:val="222222"/>
          <w:sz w:val="24"/>
          <w:highlight w:val="white"/>
          <w:u w:val="none"/>
        </w:rPr>
      </w:pPr>
      <w:r w:rsidRPr="00000000" w:rsidR="00000000" w:rsidDel="00000000">
        <w:rPr>
          <w:rFonts w:cs="Times New Roman" w:hAnsi="Times New Roman" w:eastAsia="Times New Roman" w:ascii="Times New Roman"/>
          <w:color w:val="222222"/>
          <w:sz w:val="24"/>
          <w:highlight w:val="white"/>
          <w:rtl w:val="0"/>
        </w:rPr>
        <w:t xml:space="preserve">Stock - As the database requires a frequent transfer of the stock details from the servlets to the JSP files, we designed a new class called Stocks that provides the functionality of all the features and queries on the stock and provides a layer of abstraction during the data access related to stocks.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color w:val="222222"/>
          <w:sz w:val="24"/>
          <w:highlight w:val="white"/>
          <w:u w:val="none"/>
        </w:rPr>
      </w:pPr>
      <w:r w:rsidRPr="00000000" w:rsidR="00000000" w:rsidDel="00000000">
        <w:rPr>
          <w:rFonts w:cs="Times New Roman" w:hAnsi="Times New Roman" w:eastAsia="Times New Roman" w:ascii="Times New Roman"/>
          <w:color w:val="222222"/>
          <w:sz w:val="24"/>
          <w:highlight w:val="white"/>
          <w:rtl w:val="0"/>
        </w:rPr>
        <w:t xml:space="preserve">Admin - A class that controls the money flow in the virtual stock exchange. All the monetary information has to be extracted from and with the permission of the admin of the database and the transactions are implemented in this class. The purpose of this class is to keep a check and to prevent any malicious behaviors a broker or user might attempt.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222222"/>
          <w:sz w:val="28"/>
          <w:highlight w:val="white"/>
          <w:rtl w:val="0"/>
        </w:rPr>
        <w:t xml:space="preserve">Servlets</w:t>
      </w:r>
      <w:r w:rsidRPr="00000000" w:rsidR="00000000" w:rsidDel="00000000">
        <w:rPr>
          <w:rFonts w:cs="Times New Roman" w:hAnsi="Times New Roman" w:eastAsia="Times New Roman" w:ascii="Times New Roman"/>
          <w:b w:val="1"/>
          <w:color w:val="222222"/>
          <w:sz w:val="28"/>
          <w:highlight w:val="white"/>
          <w:vertAlign w:val="superscript"/>
        </w:rPr>
        <w:footnoteReference w:id="0" w:customMarkFollows="0"/>
      </w:r>
      <w:r w:rsidRPr="00000000" w:rsidR="00000000" w:rsidDel="00000000">
        <w:rPr>
          <w:rFonts w:cs="Times New Roman" w:hAnsi="Times New Roman" w:eastAsia="Times New Roman" w:ascii="Times New Roman"/>
          <w:b w:val="1"/>
          <w:color w:val="222222"/>
          <w:sz w:val="28"/>
          <w:highlight w:val="white"/>
          <w:rtl w:val="0"/>
        </w:rPr>
        <w:t xml:space="preserve"> :</w:t>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color w:val="222222"/>
          <w:highlight w:val="white"/>
          <w:u w:val="none"/>
        </w:rPr>
      </w:pPr>
      <w:r w:rsidRPr="00000000" w:rsidR="00000000" w:rsidDel="00000000">
        <w:rPr>
          <w:rFonts w:cs="Times New Roman" w:hAnsi="Times New Roman" w:eastAsia="Times New Roman" w:ascii="Times New Roman"/>
          <w:b w:val="1"/>
          <w:color w:val="222222"/>
          <w:highlight w:val="white"/>
          <w:rtl w:val="0"/>
        </w:rPr>
        <w:t xml:space="preserve">UserLogin</w:t>
      </w:r>
      <w:r w:rsidRPr="00000000" w:rsidR="00000000" w:rsidDel="00000000">
        <w:rPr>
          <w:rFonts w:cs="Times New Roman" w:hAnsi="Times New Roman" w:eastAsia="Times New Roman" w:ascii="Times New Roman"/>
          <w:color w:val="222222"/>
          <w:highlight w:val="white"/>
          <w:rtl w:val="0"/>
        </w:rPr>
        <w:t xml:space="preserve"> : Contains the backend implementation for user login and registration of the new users. UserLogin class uses the functionality provided by the admin class to open a new account and add money to it. This class also allows the user to edit its information (Profile).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222222"/>
          <w:highlight w:val="white"/>
          <w:rtl w:val="0"/>
        </w:rPr>
        <w:t xml:space="preserve">The JSP files that makes call to this servlet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Home: Landing page of the app. This provides an interface that contains the information of the trends in the stock market to any user or company and also provides links to the login/register page for users and for company.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1440" w:hanging="359"/>
        <w:contextualSpacing w:val="1"/>
        <w:rPr>
          <w:rFonts w:cs="Times New Roman" w:hAnsi="Times New Roman" w:eastAsia="Times New Roman" w:ascii="Times New Roman"/>
          <w:color w:val="222222"/>
          <w:highlight w:val="white"/>
        </w:rPr>
      </w:pPr>
      <w:r w:rsidRPr="00000000" w:rsidR="00000000" w:rsidDel="00000000">
        <w:rPr>
          <w:rFonts w:cs="Times New Roman" w:hAnsi="Times New Roman" w:eastAsia="Times New Roman" w:ascii="Times New Roman"/>
          <w:color w:val="222222"/>
          <w:highlight w:val="white"/>
          <w:rtl w:val="0"/>
        </w:rPr>
        <w:t xml:space="preserve">Login: The interface for the user to login using the assigned username and password and also provides new users to register.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color w:val="222222"/>
          <w:highlight w:val="white"/>
          <w:u w:val="none"/>
        </w:rPr>
      </w:pPr>
      <w:r w:rsidRPr="00000000" w:rsidR="00000000" w:rsidDel="00000000">
        <w:rPr>
          <w:rFonts w:cs="Times New Roman" w:hAnsi="Times New Roman" w:eastAsia="Times New Roman" w:ascii="Times New Roman"/>
          <w:b w:val="1"/>
          <w:color w:val="222222"/>
          <w:highlight w:val="white"/>
          <w:rtl w:val="0"/>
        </w:rPr>
        <w:t xml:space="preserve">Transaction: </w:t>
      </w:r>
      <w:r w:rsidRPr="00000000" w:rsidR="00000000" w:rsidDel="00000000">
        <w:rPr>
          <w:rFonts w:cs="Times New Roman" w:hAnsi="Times New Roman" w:eastAsia="Times New Roman" w:ascii="Times New Roman"/>
          <w:color w:val="222222"/>
          <w:highlight w:val="white"/>
          <w:rtl w:val="0"/>
        </w:rPr>
        <w:t xml:space="preserve">As the name suggests this class deals with all the transaction and the orders, both the sell orders and the buy orders placed by the users. It also uses the functionality of the admin class to update the balance of the user.</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222222"/>
          <w:highlight w:val="white"/>
          <w:rtl w:val="0"/>
        </w:rPr>
        <w:t xml:space="preserve"> It uses </w:t>
      </w:r>
      <w:r w:rsidRPr="00000000" w:rsidR="00000000" w:rsidDel="00000000">
        <w:rPr>
          <w:rFonts w:cs="Times New Roman" w:hAnsi="Times New Roman" w:eastAsia="Times New Roman" w:ascii="Times New Roman"/>
          <w:i w:val="1"/>
          <w:color w:val="222222"/>
          <w:highlight w:val="white"/>
          <w:rtl w:val="0"/>
        </w:rPr>
        <w:t xml:space="preserve">buy.jsp, sell.jsp, userhome.jsp</w:t>
      </w:r>
      <w:r w:rsidRPr="00000000" w:rsidR="00000000" w:rsidDel="00000000">
        <w:rPr>
          <w:rFonts w:cs="Times New Roman" w:hAnsi="Times New Roman" w:eastAsia="Times New Roman" w:ascii="Times New Roman"/>
          <w:b w:val="1"/>
          <w:i w:val="1"/>
          <w:color w:val="222222"/>
          <w:highlight w:val="white"/>
          <w:rtl w:val="0"/>
        </w:rPr>
        <w:t xml:space="preserve"> </w:t>
      </w:r>
      <w:r w:rsidRPr="00000000" w:rsidR="00000000" w:rsidDel="00000000">
        <w:rPr>
          <w:rFonts w:cs="Times New Roman" w:hAnsi="Times New Roman" w:eastAsia="Times New Roman" w:ascii="Times New Roman"/>
          <w:color w:val="222222"/>
          <w:highlight w:val="white"/>
          <w:rtl w:val="0"/>
        </w:rPr>
        <w:t xml:space="preserve">to complete the request made by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color w:val="222222"/>
          <w:highlight w:val="white"/>
          <w:u w:val="none"/>
        </w:rPr>
      </w:pPr>
      <w:r w:rsidRPr="00000000" w:rsidR="00000000" w:rsidDel="00000000">
        <w:rPr>
          <w:rFonts w:cs="Times New Roman" w:hAnsi="Times New Roman" w:eastAsia="Times New Roman" w:ascii="Times New Roman"/>
          <w:b w:val="1"/>
          <w:color w:val="222222"/>
          <w:highlight w:val="white"/>
          <w:rtl w:val="0"/>
        </w:rPr>
        <w:t xml:space="preserve">Stock Info: </w:t>
      </w:r>
      <w:r w:rsidRPr="00000000" w:rsidR="00000000" w:rsidDel="00000000">
        <w:rPr>
          <w:rFonts w:cs="Times New Roman" w:hAnsi="Times New Roman" w:eastAsia="Times New Roman" w:ascii="Times New Roman"/>
          <w:color w:val="222222"/>
          <w:highlight w:val="white"/>
          <w:rtl w:val="0"/>
        </w:rPr>
        <w:t xml:space="preserve">This servlet provide all the functionality to search through all the stocks and display results related to particular stocks.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color w:val="222222"/>
          <w:highlight w:val="white"/>
          <w:u w:val="none"/>
        </w:rPr>
      </w:pPr>
      <w:r w:rsidRPr="00000000" w:rsidR="00000000" w:rsidDel="00000000">
        <w:rPr>
          <w:rFonts w:cs="Times New Roman" w:hAnsi="Times New Roman" w:eastAsia="Times New Roman" w:ascii="Times New Roman"/>
          <w:b w:val="1"/>
          <w:color w:val="222222"/>
          <w:highlight w:val="white"/>
          <w:rtl w:val="0"/>
        </w:rPr>
        <w:t xml:space="preserve">Company Login: </w:t>
      </w:r>
      <w:r w:rsidRPr="00000000" w:rsidR="00000000" w:rsidDel="00000000">
        <w:rPr>
          <w:rFonts w:cs="Times New Roman" w:hAnsi="Times New Roman" w:eastAsia="Times New Roman" w:ascii="Times New Roman"/>
          <w:color w:val="222222"/>
          <w:highlight w:val="white"/>
          <w:rtl w:val="0"/>
        </w:rPr>
        <w:t xml:space="preserve">Allows a company to login and register to the stock exchange. Any company that wants to trade over the stock exchange has to put some stocks in the stock exchange it can be either IPO or a list of already occurring stocks that it wants to trade.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color w:val="222222"/>
          <w:highlight w:val="white"/>
          <w:u w:val="none"/>
        </w:rPr>
      </w:pPr>
      <w:r w:rsidRPr="00000000" w:rsidR="00000000" w:rsidDel="00000000">
        <w:rPr>
          <w:rFonts w:cs="Times New Roman" w:hAnsi="Times New Roman" w:eastAsia="Times New Roman" w:ascii="Times New Roman"/>
          <w:b w:val="1"/>
          <w:color w:val="222222"/>
          <w:highlight w:val="white"/>
          <w:rtl w:val="0"/>
        </w:rPr>
        <w:t xml:space="preserve">Create Stock: </w:t>
      </w:r>
      <w:r w:rsidRPr="00000000" w:rsidR="00000000" w:rsidDel="00000000">
        <w:rPr>
          <w:rFonts w:cs="Times New Roman" w:hAnsi="Times New Roman" w:eastAsia="Times New Roman" w:ascii="Times New Roman"/>
          <w:color w:val="222222"/>
          <w:highlight w:val="white"/>
          <w:rtl w:val="0"/>
        </w:rPr>
        <w:t xml:space="preserve">This allows the company to create a new stock in the market and should refer to the admin class for several integrity constraints.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Cambria" w:hAnsi="Cambria" w:eastAsia="Cambria" w:ascii="Cambria"/>
          <w:color w:val="222222"/>
          <w:sz w:val="36"/>
          <w:highlight w:val="white"/>
          <w:rtl w:val="0"/>
        </w:rPr>
        <w:t xml:space="preserve">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color w:val="222222"/>
          <w:highlight w:val="white"/>
          <w:u w:val="none"/>
        </w:rPr>
      </w:pPr>
      <w:r w:rsidRPr="00000000" w:rsidR="00000000" w:rsidDel="00000000">
        <w:rPr>
          <w:rFonts w:cs="Times New Roman" w:hAnsi="Times New Roman" w:eastAsia="Times New Roman" w:ascii="Times New Roman"/>
          <w:b w:val="1"/>
          <w:color w:val="222222"/>
          <w:highlight w:val="white"/>
          <w:rtl w:val="0"/>
        </w:rPr>
        <w:t xml:space="preserve">Stocks</w:t>
      </w:r>
      <w:r w:rsidRPr="00000000" w:rsidR="00000000" w:rsidDel="00000000">
        <w:rPr>
          <w:rFonts w:cs="Times New Roman" w:hAnsi="Times New Roman" w:eastAsia="Times New Roman" w:ascii="Times New Roman"/>
          <w:color w:val="222222"/>
          <w:highlight w:val="white"/>
          <w:rtl w:val="0"/>
        </w:rPr>
        <w:t xml:space="preserve">: We created a python script that reads the stocks data from the </w:t>
      </w:r>
      <w:hyperlink r:id="rId7">
        <w:r w:rsidRPr="00000000" w:rsidR="00000000" w:rsidDel="00000000">
          <w:rPr>
            <w:rFonts w:cs="Times New Roman" w:hAnsi="Times New Roman" w:eastAsia="Times New Roman" w:ascii="Times New Roman"/>
            <w:color w:val="1155cc"/>
            <w:highlight w:val="white"/>
            <w:u w:val="single"/>
            <w:rtl w:val="0"/>
          </w:rPr>
          <w:t xml:space="preserve">NSE stock database</w:t>
        </w:r>
      </w:hyperlink>
      <w:r w:rsidRPr="00000000" w:rsidR="00000000" w:rsidDel="00000000">
        <w:rPr>
          <w:rFonts w:cs="Times New Roman" w:hAnsi="Times New Roman" w:eastAsia="Times New Roman" w:ascii="Times New Roman"/>
          <w:color w:val="222222"/>
          <w:highlight w:val="white"/>
          <w:rtl w:val="0"/>
        </w:rPr>
        <w:t xml:space="preserve"> and creates a sql file that can be used to insert the data in the stock exchange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rFonts w:cs="Times New Roman" w:hAnsi="Times New Roman" w:eastAsia="Times New Roman" w:ascii="Times New Roman"/>
          <w:color w:val="222222"/>
          <w:highlight w:val="white"/>
          <w:u w:val="none"/>
        </w:rPr>
      </w:pPr>
      <w:r w:rsidRPr="00000000" w:rsidR="00000000" w:rsidDel="00000000">
        <w:rPr>
          <w:rFonts w:cs="Times New Roman" w:hAnsi="Times New Roman" w:eastAsia="Times New Roman" w:ascii="Times New Roman"/>
          <w:b w:val="1"/>
          <w:color w:val="222222"/>
          <w:highlight w:val="white"/>
          <w:rtl w:val="0"/>
        </w:rPr>
        <w:t xml:space="preserve">Companies</w:t>
      </w:r>
      <w:r w:rsidRPr="00000000" w:rsidR="00000000" w:rsidDel="00000000">
        <w:rPr>
          <w:rFonts w:cs="Times New Roman" w:hAnsi="Times New Roman" w:eastAsia="Times New Roman" w:ascii="Times New Roman"/>
          <w:color w:val="222222"/>
          <w:highlight w:val="white"/>
          <w:rtl w:val="0"/>
        </w:rPr>
        <w:t xml:space="preserve">: The companies that trade over the stock exchange are listed on the NSE. We plan to use this data, mould into the form needed using the scripts and will use in the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color w:val="222222"/>
          <w:highlight w:val="white"/>
          <w:u w:val="none"/>
        </w:rPr>
      </w:pPr>
      <w:r w:rsidRPr="00000000" w:rsidR="00000000" w:rsidDel="00000000">
        <w:rPr>
          <w:rFonts w:cs="Times New Roman" w:hAnsi="Times New Roman" w:eastAsia="Times New Roman" w:ascii="Times New Roman"/>
          <w:b w:val="1"/>
          <w:color w:val="222222"/>
          <w:highlight w:val="white"/>
          <w:rtl w:val="0"/>
        </w:rPr>
        <w:t xml:space="preserve">Other</w:t>
      </w:r>
      <w:r w:rsidRPr="00000000" w:rsidR="00000000" w:rsidDel="00000000">
        <w:rPr>
          <w:rFonts w:cs="Times New Roman" w:hAnsi="Times New Roman" w:eastAsia="Times New Roman" w:ascii="Times New Roman"/>
          <w:color w:val="222222"/>
          <w:highlight w:val="white"/>
          <w:rtl w:val="0"/>
        </w:rPr>
        <w:t xml:space="preserve">: Similar scripts are used for filling in the entries in the ownership table, users table and transaction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222222"/>
          <w:sz w:val="36"/>
          <w:highlight w:val="white"/>
          <w:rtl w:val="0"/>
        </w:rPr>
        <w:t xml:space="preserve">  Interface Design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highlight w:val="white"/>
          <w:rtl w:val="0"/>
        </w:rPr>
        <w:t xml:space="preserve">Currently we have used the jsp to provides a </w:t>
      </w:r>
      <w:r w:rsidRPr="00000000" w:rsidR="00000000" w:rsidDel="00000000">
        <w:rPr>
          <w:rFonts w:cs="Times New Roman" w:hAnsi="Times New Roman" w:eastAsia="Times New Roman" w:ascii="Times New Roman"/>
          <w:i w:val="1"/>
          <w:color w:val="222222"/>
          <w:highlight w:val="white"/>
          <w:rtl w:val="0"/>
        </w:rPr>
        <w:t xml:space="preserve">bare-bone interface</w:t>
      </w:r>
      <w:r w:rsidRPr="00000000" w:rsidR="00000000" w:rsidDel="00000000">
        <w:rPr>
          <w:rFonts w:cs="Times New Roman" w:hAnsi="Times New Roman" w:eastAsia="Times New Roman" w:ascii="Times New Roman"/>
          <w:color w:val="222222"/>
          <w:highlight w:val="white"/>
          <w:rtl w:val="0"/>
        </w:rPr>
        <w:t xml:space="preserve"> for the basic happenings over the stock exchange and later we plan to use Twitter-Bootstrap to provide a fluid and intuitive interface.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highlight w:val="white"/>
          <w:rtl w:val="0"/>
        </w:rPr>
        <w:t xml:space="preserve">Some snaps of current interface</w:t>
      </w:r>
      <w:r w:rsidRPr="00000000" w:rsidR="00000000" w:rsidDel="00000000">
        <w:rPr>
          <w:rFonts w:cs="Times New Roman" w:hAnsi="Times New Roman" w:eastAsia="Times New Roman" w:ascii="Times New Roman"/>
          <w:color w:val="222222"/>
          <w:highlight w:val="white"/>
          <w:vertAlign w:val="superscript"/>
        </w:rPr>
        <w:footnoteReference w:id="1" w:customMarkFollows="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color w:val="0000ff"/>
          <w:sz w:val="28"/>
          <w:highlight w:val="white"/>
        </w:rPr>
      </w:pPr>
      <w:r w:rsidRPr="00000000" w:rsidR="00000000" w:rsidDel="00000000">
        <w:rPr>
          <w:rFonts w:cs="Times New Roman" w:hAnsi="Times New Roman" w:eastAsia="Times New Roman" w:ascii="Times New Roman"/>
          <w:color w:val="0000ff"/>
          <w:sz w:val="28"/>
          <w:highlight w:val="white"/>
          <w:rtl w:val="0"/>
        </w:rPr>
        <w:t xml:space="preserve">Login/ Register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05025" cx="2895600"/>
            <wp:effectExtent t="0" b="0" r="0" l="0"/>
            <wp:docPr id="4" name="image08.png" descr="1.png"/>
            <a:graphic>
              <a:graphicData uri="http://schemas.openxmlformats.org/drawingml/2006/picture">
                <pic:pic>
                  <pic:nvPicPr>
                    <pic:cNvPr id="0" name="image08.png" descr="1.png"/>
                    <pic:cNvPicPr preferRelativeResize="0"/>
                  </pic:nvPicPr>
                  <pic:blipFill>
                    <a:blip r:embed="rId8"/>
                    <a:srcRect t="0" b="0" r="0" l="0"/>
                    <a:stretch>
                      <a:fillRect/>
                    </a:stretch>
                  </pic:blipFill>
                  <pic:spPr>
                    <a:xfrm>
                      <a:off y="0" x="0"/>
                      <a:ext cy="2105025" cx="2895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619250" cx="4552950"/>
            <wp:effectExtent t="0" b="0" r="0" l="0"/>
            <wp:docPr id="2" name="image06.png" descr="4.png"/>
            <a:graphic>
              <a:graphicData uri="http://schemas.openxmlformats.org/drawingml/2006/picture">
                <pic:pic>
                  <pic:nvPicPr>
                    <pic:cNvPr id="0" name="image06.png" descr="4.png"/>
                    <pic:cNvPicPr preferRelativeResize="0"/>
                  </pic:nvPicPr>
                  <pic:blipFill>
                    <a:blip r:embed="rId9"/>
                    <a:srcRect t="0" b="0" r="0" l="0"/>
                    <a:stretch>
                      <a:fillRect/>
                    </a:stretch>
                  </pic:blipFill>
                  <pic:spPr>
                    <a:xfrm>
                      <a:off y="0" x="0"/>
                      <a:ext cy="1619250" cx="45529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color w:val="0000ff"/>
          <w:sz w:val="28"/>
          <w:highlight w:val="white"/>
        </w:rPr>
      </w:pPr>
      <w:r w:rsidRPr="00000000" w:rsidR="00000000" w:rsidDel="00000000">
        <w:rPr>
          <w:rFonts w:cs="Times New Roman" w:hAnsi="Times New Roman" w:eastAsia="Times New Roman" w:ascii="Times New Roman"/>
          <w:color w:val="0000ff"/>
          <w:sz w:val="28"/>
          <w:highlight w:val="white"/>
          <w:rtl w:val="0"/>
        </w:rPr>
        <w:t xml:space="preserve">Edit Info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224463" cx="5476404"/>
            <wp:effectExtent t="0" b="0" r="0" l="0"/>
            <wp:docPr id="5" name="image09.png" descr="3.png"/>
            <a:graphic>
              <a:graphicData uri="http://schemas.openxmlformats.org/drawingml/2006/picture">
                <pic:pic>
                  <pic:nvPicPr>
                    <pic:cNvPr id="0" name="image09.png" descr="3.png"/>
                    <pic:cNvPicPr preferRelativeResize="0"/>
                  </pic:nvPicPr>
                  <pic:blipFill>
                    <a:blip r:embed="rId10"/>
                    <a:srcRect t="0" b="0" r="0" l="0"/>
                    <a:stretch>
                      <a:fillRect/>
                    </a:stretch>
                  </pic:blipFill>
                  <pic:spPr>
                    <a:xfrm>
                      <a:off y="0" x="0"/>
                      <a:ext cy="5224463" cx="547640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mbria" w:hAnsi="Cambria" w:eastAsia="Cambria" w:ascii="Cambria"/>
          <w:color w:val="222222"/>
          <w:sz w:val="36"/>
          <w:highlight w:val="white"/>
          <w:rtl w:val="0"/>
        </w:rPr>
        <w:t xml:space="preserve"> Database Schema </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092700" cx="5943600"/>
            <wp:effectExtent t="0" b="0" r="0" l="0"/>
            <wp:docPr id="3" name="image07.png" descr="StockExchange.png"/>
            <a:graphic>
              <a:graphicData uri="http://schemas.openxmlformats.org/drawingml/2006/picture">
                <pic:pic>
                  <pic:nvPicPr>
                    <pic:cNvPr id="0" name="image07.png" descr="StockExchange.png"/>
                    <pic:cNvPicPr preferRelativeResize="0"/>
                  </pic:nvPicPr>
                  <pic:blipFill>
                    <a:blip r:embed="rId11"/>
                    <a:srcRect t="0" b="0" r="0" l="0"/>
                    <a:stretch>
                      <a:fillRect/>
                    </a:stretch>
                  </pic:blipFill>
                  <pic:spPr>
                    <a:xfrm>
                      <a:off y="0" x="0"/>
                      <a:ext cy="5092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color w:val="222222"/>
          <w:sz w:val="24"/>
          <w:highlight w:val="white"/>
          <w:u w:val="none"/>
        </w:rPr>
      </w:pPr>
      <w:r w:rsidRPr="00000000" w:rsidR="00000000" w:rsidDel="00000000">
        <w:rPr>
          <w:rFonts w:cs="Times New Roman" w:hAnsi="Times New Roman" w:eastAsia="Times New Roman" w:ascii="Times New Roman"/>
          <w:color w:val="222222"/>
          <w:sz w:val="24"/>
          <w:highlight w:val="white"/>
          <w:rtl w:val="0"/>
        </w:rPr>
        <w:t xml:space="preserve">The bold names indicates the primary key of the table</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color w:val="222222"/>
          <w:sz w:val="24"/>
          <w:highlight w:val="white"/>
          <w:u w:val="none"/>
        </w:rPr>
      </w:pPr>
      <w:r w:rsidRPr="00000000" w:rsidR="00000000" w:rsidDel="00000000">
        <w:rPr>
          <w:rFonts w:cs="Times New Roman" w:hAnsi="Times New Roman" w:eastAsia="Times New Roman" w:ascii="Times New Roman"/>
          <w:color w:val="222222"/>
          <w:sz w:val="24"/>
          <w:highlight w:val="white"/>
          <w:rtl w:val="0"/>
        </w:rPr>
        <w:t xml:space="preserve">The arrows from one table to another marks the foreign key relationship in the direction of the arrow.</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Mono"/>
  <w:font w:name="Times New Roman"/>
  <w:font w:name="Trebuchet MS"/>
  <w:font w:name="Arial"/>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numPr>
          <w:ilvl w:val="0"/>
          <w:numId w:val="11"/>
        </w:numPr>
        <w:spacing w:lineRule="auto" w:line="240"/>
        <w:ind w:left="720" w:hanging="359"/>
        <w:contextualSpacing w:val="1"/>
        <w:rPr>
          <w:sz w:val="20"/>
        </w:rPr>
      </w:pPr>
      <w:r w:rsidRPr="00000000" w:rsidR="00000000" w:rsidDel="00000000">
        <w:rPr>
          <w:rStyle w:val="FootnoteReference"/>
          <w:vertAlign w:val="superscript"/>
        </w:rPr>
        <w:footnoteRef/>
      </w:r>
      <w:r w:rsidRPr="00000000" w:rsidR="00000000" w:rsidDel="00000000">
        <w:rPr>
          <w:sz w:val="20"/>
          <w:rtl w:val="0"/>
        </w:rPr>
        <w:t xml:space="preserve"> The servlets and classes are what we have decided so far and are subject to change to improve the efficiency of the application.</w:t>
      </w:r>
    </w:p>
    <w:p w:rsidP="00000000" w:rsidRPr="00000000" w:rsidR="00000000" w:rsidDel="00000000" w:rsidRDefault="00000000">
      <w:pPr>
        <w:numPr>
          <w:ilvl w:val="0"/>
          <w:numId w:val="2"/>
        </w:numPr>
        <w:spacing w:lineRule="auto" w:line="240"/>
        <w:ind w:left="720" w:hanging="359"/>
        <w:contextualSpacing w:val="1"/>
        <w:rPr>
          <w:sz w:val="20"/>
        </w:rPr>
      </w:pPr>
      <w:r w:rsidRPr="00000000" w:rsidR="00000000" w:rsidDel="00000000">
        <w:rPr>
          <w:sz w:val="20"/>
          <w:rtl w:val="0"/>
        </w:rPr>
        <w:t xml:space="preserve">NSE Stock Database : http://www.nseindia.com/products/content/all_daily_reports.html</w:t>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We here show only few interfaces that we have designed because of space constraint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2"/>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9.png" Type="http://schemas.openxmlformats.org/officeDocument/2006/relationships/image" Id="rId10"/><Relationship Target="numbering.xml" Type="http://schemas.openxmlformats.org/officeDocument/2006/relationships/numbering" Id="rId4"/><Relationship Target="media/image07.png" Type="http://schemas.openxmlformats.org/officeDocument/2006/relationships/image" Id="rId11"/><Relationship Target="footnotes.xml" Type="http://schemas.openxmlformats.org/officeDocument/2006/relationships/footnotes" Id="rId3"/><Relationship Target="media/image06.png" Type="http://schemas.openxmlformats.org/officeDocument/2006/relationships/image" Id="rId9"/><Relationship Target="media/image05.png" Type="http://schemas.openxmlformats.org/officeDocument/2006/relationships/image" Id="rId6"/><Relationship Target="styles.xml" Type="http://schemas.openxmlformats.org/officeDocument/2006/relationships/styles" Id="rId5"/><Relationship Target="media/image08.png" Type="http://schemas.openxmlformats.org/officeDocument/2006/relationships/image" Id="rId8"/><Relationship Target="http://www.nseindia.com/products/content/all_daily_reports.ht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3.docx</dc:title>
</cp:coreProperties>
</file>