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González</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FULL ARTICLE DOI</w:t>
        <w:br/>
      </w:r>
      <w:r>
        <w:rPr>
          <w:rFonts w:cs="Arial" w:ascii="Arial" w:hAnsi="Arial"/>
          <w:szCs w:val="20"/>
          <w:lang w:val="en-GB"/>
        </w:rPr>
        <w:t>https://doi.org/10.7554/eLife.9999</w:t>
      </w:r>
      <w:r>
        <w:rPr>
          <w:rFonts w:cs="Arial" w:ascii="Arial" w:hAnsi="Arial"/>
          <w:szCs w:val="20"/>
          <w:lang w:val="en-GB"/>
        </w:rPr>
        <w:t>7</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57</TotalTime>
  <Application>LibreOffice/5.3.3.2$Windows_X86_64 LibreOffice_project/3d9a8b4b4e538a85e0782bd6c2d430bafe583448</Application>
  <Pages>2</Pages>
  <Words>329</Words>
  <Characters>1806</Characters>
  <CharactersWithSpaces>2126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2018-08-08T08:30:59Z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