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E4E5" w14:textId="27E371F1" w:rsidR="00872450" w:rsidRPr="002716CA" w:rsidRDefault="00B13F4A" w:rsidP="00B13F4A">
      <w:pPr>
        <w:jc w:val="center"/>
        <w:rPr>
          <w:rFonts w:ascii="Cambria" w:hAnsi="Cambria" w:cs="Optima-Bold"/>
          <w:b/>
          <w:bCs/>
          <w:u w:val="single"/>
        </w:rPr>
      </w:pPr>
      <w:r w:rsidRPr="002716CA">
        <w:rPr>
          <w:rFonts w:ascii="Cambria" w:hAnsi="Cambria" w:cs="Optima-Bold"/>
          <w:b/>
          <w:bCs/>
          <w:u w:val="single"/>
        </w:rPr>
        <w:t xml:space="preserve">ESCP 7170 </w:t>
      </w:r>
      <w:r w:rsidR="002716CA" w:rsidRPr="002716CA">
        <w:rPr>
          <w:rFonts w:ascii="Cambria" w:hAnsi="Cambria" w:cs="Optima-Bold"/>
          <w:b/>
          <w:bCs/>
          <w:u w:val="single"/>
        </w:rPr>
        <w:t>Analysis Project 4</w:t>
      </w:r>
    </w:p>
    <w:p w14:paraId="32223A82" w14:textId="77777777" w:rsidR="00150299" w:rsidRPr="002716CA" w:rsidRDefault="00150299" w:rsidP="0015029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</w:rPr>
      </w:pPr>
    </w:p>
    <w:p w14:paraId="509EB9C0" w14:textId="77777777" w:rsidR="00C67A43" w:rsidRPr="00514CDE" w:rsidRDefault="00C67A43" w:rsidP="00C67A43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FF0000"/>
        </w:rPr>
      </w:pPr>
    </w:p>
    <w:p w14:paraId="39E4A45C" w14:textId="77777777" w:rsidR="002716CA" w:rsidRPr="002716CA" w:rsidRDefault="002716CA" w:rsidP="002716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7F7F7F" w:themeColor="text1" w:themeTint="80"/>
        </w:rPr>
      </w:pPr>
      <w:r w:rsidRPr="002716CA">
        <w:rPr>
          <w:rFonts w:ascii="Cambria" w:hAnsi="Cambria" w:cs="Optima-Bold"/>
          <w:b/>
          <w:bCs/>
          <w:color w:val="7F7F7F" w:themeColor="text1" w:themeTint="80"/>
        </w:rPr>
        <w:t>3. Create a new R script file, save it as AP 4, and use the “</w:t>
      </w:r>
      <w:proofErr w:type="spellStart"/>
      <w:r w:rsidRPr="002716CA">
        <w:rPr>
          <w:rFonts w:ascii="Cambria" w:hAnsi="Cambria" w:cs="Optima-Bold"/>
          <w:b/>
          <w:bCs/>
          <w:color w:val="7F7F7F" w:themeColor="text1" w:themeTint="80"/>
        </w:rPr>
        <w:t>t.test</w:t>
      </w:r>
      <w:proofErr w:type="spellEnd"/>
      <w:r w:rsidRPr="002716CA">
        <w:rPr>
          <w:rFonts w:ascii="Cambria" w:hAnsi="Cambria" w:cs="Optima-Bold"/>
          <w:b/>
          <w:bCs/>
          <w:color w:val="7F7F7F" w:themeColor="text1" w:themeTint="80"/>
        </w:rPr>
        <w:t>” command (or in SPSS use the</w:t>
      </w:r>
    </w:p>
    <w:p w14:paraId="13823431" w14:textId="77777777" w:rsidR="002716CA" w:rsidRPr="002716CA" w:rsidRDefault="002716CA" w:rsidP="002716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7F7F7F" w:themeColor="text1" w:themeTint="80"/>
        </w:rPr>
      </w:pPr>
      <w:r w:rsidRPr="002716CA">
        <w:rPr>
          <w:rFonts w:ascii="Cambria" w:hAnsi="Cambria" w:cs="Optima-Bold"/>
          <w:b/>
          <w:bCs/>
          <w:color w:val="7F7F7F" w:themeColor="text1" w:themeTint="80"/>
        </w:rPr>
        <w:t>“Analyze" pull down and select the “Compare Means” interface) to investigate the following</w:t>
      </w:r>
    </w:p>
    <w:p w14:paraId="606ECB56" w14:textId="17F5D523" w:rsidR="002C3E4C" w:rsidRPr="002716CA" w:rsidRDefault="002716CA" w:rsidP="002716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7F7F7F" w:themeColor="text1" w:themeTint="80"/>
        </w:rPr>
      </w:pPr>
      <w:r w:rsidRPr="002716CA">
        <w:rPr>
          <w:rFonts w:ascii="Cambria" w:hAnsi="Cambria" w:cs="Optima-Bold"/>
          <w:b/>
          <w:bCs/>
          <w:color w:val="7F7F7F" w:themeColor="text1" w:themeTint="80"/>
        </w:rPr>
        <w:t>(Assess assumptions for each analysis and note any possible concerns):</w:t>
      </w:r>
    </w:p>
    <w:p w14:paraId="4CFE4D7F" w14:textId="52EFDA4D" w:rsidR="002716CA" w:rsidRDefault="002716CA" w:rsidP="002716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FF0000"/>
        </w:rPr>
      </w:pPr>
    </w:p>
    <w:p w14:paraId="25B2B30B" w14:textId="5BB370F0" w:rsidR="009475F6" w:rsidRPr="006E5843" w:rsidRDefault="00EA0191" w:rsidP="009475F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Cs/>
          <w:color w:val="2F5496" w:themeColor="accent1" w:themeShade="BF"/>
        </w:rPr>
      </w:pPr>
      <w:r>
        <w:rPr>
          <w:rFonts w:ascii="Cambria" w:hAnsi="Cambria" w:cs="Optima-Bold"/>
          <w:bCs/>
          <w:color w:val="2F5496" w:themeColor="accent1" w:themeShade="BF"/>
        </w:rPr>
        <w:t>Step 1_</w:t>
      </w:r>
      <w:r w:rsidR="009475F6" w:rsidRPr="006E5843">
        <w:rPr>
          <w:rFonts w:ascii="Cambria" w:hAnsi="Cambria" w:cs="Optima-Bold"/>
          <w:bCs/>
          <w:color w:val="2F5496" w:themeColor="accent1" w:themeShade="BF"/>
        </w:rPr>
        <w:t xml:space="preserve">Question </w:t>
      </w:r>
      <w:r w:rsidR="00960035">
        <w:rPr>
          <w:rFonts w:ascii="Cambria" w:hAnsi="Cambria" w:cs="Optima-Bold"/>
          <w:bCs/>
          <w:color w:val="2F5496" w:themeColor="accent1" w:themeShade="BF"/>
        </w:rPr>
        <w:t>3</w:t>
      </w:r>
      <w:r w:rsidR="009475F6" w:rsidRPr="006E5843">
        <w:rPr>
          <w:rFonts w:ascii="Cambria" w:hAnsi="Cambria" w:cs="Optima-Bold"/>
          <w:bCs/>
          <w:color w:val="2F5496" w:themeColor="accent1" w:themeShade="BF"/>
        </w:rPr>
        <w:t>a</w:t>
      </w:r>
    </w:p>
    <w:p w14:paraId="066758C3" w14:textId="3139508B" w:rsidR="002716CA" w:rsidRPr="002716CA" w:rsidRDefault="002716CA" w:rsidP="002716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2F5496" w:themeColor="accent1" w:themeShade="BF"/>
        </w:rPr>
      </w:pPr>
      <w:r w:rsidRPr="002716CA">
        <w:rPr>
          <w:rFonts w:ascii="Cambria" w:hAnsi="Cambria" w:cs="Optima-Bold"/>
          <w:b/>
          <w:bCs/>
          <w:color w:val="2F5496" w:themeColor="accent1" w:themeShade="BF"/>
        </w:rPr>
        <w:t>Were there significant differences between the starting readings scores and end reading</w:t>
      </w:r>
    </w:p>
    <w:p w14:paraId="56969BA8" w14:textId="45C4DF4C" w:rsidR="002716CA" w:rsidRPr="002716CA" w:rsidRDefault="002716CA" w:rsidP="002716C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2F5496" w:themeColor="accent1" w:themeShade="BF"/>
        </w:rPr>
      </w:pPr>
      <w:r w:rsidRPr="002716CA">
        <w:rPr>
          <w:rFonts w:ascii="Cambria" w:hAnsi="Cambria" w:cs="Optima-Bold"/>
          <w:b/>
          <w:bCs/>
          <w:color w:val="2F5496" w:themeColor="accent1" w:themeShade="BF"/>
        </w:rPr>
        <w:t>scores?</w:t>
      </w:r>
    </w:p>
    <w:p w14:paraId="6BBC2126" w14:textId="2244517B" w:rsidR="00C67A43" w:rsidRPr="00514CDE" w:rsidRDefault="00C67A43" w:rsidP="00C67A4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FF0000"/>
        </w:rPr>
      </w:pPr>
    </w:p>
    <w:p w14:paraId="6D09F4EC" w14:textId="320604C9" w:rsidR="00EF4389" w:rsidRPr="00A25177" w:rsidRDefault="00D36F60" w:rsidP="00D36F6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000000" w:themeColor="text1"/>
        </w:rPr>
      </w:pPr>
      <w:r w:rsidRPr="00A25177">
        <w:rPr>
          <w:rFonts w:ascii="Cambria" w:hAnsi="Cambria" w:cs="Optima-Bold"/>
          <w:b/>
          <w:bCs/>
          <w:color w:val="000000" w:themeColor="text1"/>
        </w:rPr>
        <w:t>Answer:</w:t>
      </w:r>
    </w:p>
    <w:p w14:paraId="0C34B101" w14:textId="77777777" w:rsidR="00D36F60" w:rsidRPr="00A25177" w:rsidRDefault="00D36F60" w:rsidP="00D36F6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000000" w:themeColor="text1"/>
        </w:rPr>
      </w:pPr>
    </w:p>
    <w:p w14:paraId="4AB0AA73" w14:textId="77777777" w:rsidR="006A1C35" w:rsidRPr="00A25177" w:rsidRDefault="006A1C35" w:rsidP="006A1C35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A25177">
        <w:rPr>
          <w:rFonts w:ascii="Cambria" w:hAnsi="Cambria" w:cs="Optima-Regular"/>
          <w:b/>
          <w:color w:val="000000" w:themeColor="text1"/>
        </w:rPr>
        <w:t>Step 1</w:t>
      </w:r>
    </w:p>
    <w:p w14:paraId="194FE56F" w14:textId="6AFBF9BB" w:rsidR="007C0EE4" w:rsidRPr="00A25177" w:rsidRDefault="007C0EE4" w:rsidP="001E7F5D">
      <w:pPr>
        <w:pStyle w:val="ListParagraph"/>
        <w:numPr>
          <w:ilvl w:val="0"/>
          <w:numId w:val="8"/>
        </w:numPr>
        <w:jc w:val="both"/>
        <w:rPr>
          <w:rFonts w:ascii="Cambria" w:hAnsi="Cambria"/>
          <w:color w:val="000000" w:themeColor="text1"/>
        </w:rPr>
      </w:pPr>
      <w:r w:rsidRPr="00A25177">
        <w:rPr>
          <w:rFonts w:ascii="Cambria" w:hAnsi="Cambria"/>
          <w:b/>
          <w:color w:val="000000" w:themeColor="text1"/>
        </w:rPr>
        <w:t>Null Hypothesis:</w:t>
      </w:r>
      <w:r w:rsidRPr="00A25177">
        <w:rPr>
          <w:rFonts w:ascii="Cambria" w:hAnsi="Cambria"/>
          <w:color w:val="000000" w:themeColor="text1"/>
        </w:rPr>
        <w:t xml:space="preserve"> </w:t>
      </w:r>
      <w:r w:rsidR="001E7F5D" w:rsidRPr="00A25177">
        <w:rPr>
          <w:rFonts w:ascii="Cambria" w:hAnsi="Cambria"/>
          <w:color w:val="000000" w:themeColor="text1"/>
        </w:rPr>
        <w:t>There are no mean differences between the starting reading</w:t>
      </w:r>
      <w:r w:rsidR="00A25177" w:rsidRPr="00A25177">
        <w:rPr>
          <w:rFonts w:ascii="Cambria" w:hAnsi="Cambria"/>
          <w:color w:val="000000" w:themeColor="text1"/>
        </w:rPr>
        <w:t>s scores</w:t>
      </w:r>
      <w:r w:rsidR="001E7F5D" w:rsidRPr="00A25177">
        <w:rPr>
          <w:rFonts w:ascii="Cambria" w:hAnsi="Cambria"/>
          <w:color w:val="000000" w:themeColor="text1"/>
        </w:rPr>
        <w:t xml:space="preserve"> and end reading scores. </w:t>
      </w:r>
      <w:r w:rsidRPr="00A25177">
        <w:rPr>
          <w:rFonts w:ascii="Cambria" w:hAnsi="Cambria"/>
          <w:color w:val="000000" w:themeColor="text1"/>
        </w:rPr>
        <w:t xml:space="preserve">Statistical formula, </w:t>
      </w:r>
      <w:r w:rsidRPr="00A25177">
        <w:rPr>
          <w:rFonts w:ascii="Cambria" w:hAnsi="Cambria"/>
          <w:b/>
          <w:i/>
          <w:color w:val="000000" w:themeColor="text1"/>
        </w:rPr>
        <w:t>H</w:t>
      </w:r>
      <w:proofErr w:type="gramStart"/>
      <w:r w:rsidR="00442BBE" w:rsidRPr="00A25177">
        <w:rPr>
          <w:rFonts w:ascii="Cambria" w:hAnsi="Cambria"/>
          <w:b/>
          <w:i/>
          <w:color w:val="000000" w:themeColor="text1"/>
          <w:vertAlign w:val="subscript"/>
        </w:rPr>
        <w:t xml:space="preserve">0 </w:t>
      </w:r>
      <w:r w:rsidR="00442BBE" w:rsidRPr="00A25177">
        <w:rPr>
          <w:rFonts w:ascii="Cambria" w:hAnsi="Cambria"/>
          <w:b/>
          <w:i/>
          <w:color w:val="000000" w:themeColor="text1"/>
        </w:rPr>
        <w:t>:</w:t>
      </w:r>
      <w:proofErr w:type="gramEnd"/>
      <w:r w:rsidR="00442BBE" w:rsidRPr="00A25177">
        <w:rPr>
          <w:rFonts w:ascii="Cambria" w:hAnsi="Cambria"/>
          <w:b/>
          <w:i/>
          <w:color w:val="000000" w:themeColor="text1"/>
        </w:rPr>
        <w:t xml:space="preserve"> </w:t>
      </w:r>
      <w:r w:rsidR="00442BBE" w:rsidRPr="00A25177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µ</w:t>
      </w:r>
      <w:r w:rsidR="001E7F5D" w:rsidRPr="00A25177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D</w:t>
      </w:r>
      <w:r w:rsidR="00442BBE" w:rsidRPr="00A25177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 xml:space="preserve"> </w:t>
      </w:r>
      <w:r w:rsidRPr="00A25177">
        <w:rPr>
          <w:rFonts w:ascii="Cambria" w:eastAsiaTheme="minorEastAsia" w:hAnsi="Cambria"/>
          <w:b/>
          <w:i/>
          <w:color w:val="000000" w:themeColor="text1"/>
        </w:rPr>
        <w:t xml:space="preserve">= </w:t>
      </w:r>
      <w:r w:rsidR="00442BBE" w:rsidRPr="00A25177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0</w:t>
      </w:r>
    </w:p>
    <w:p w14:paraId="292189A6" w14:textId="6A43C5AE" w:rsidR="007C0EE4" w:rsidRPr="00581A01" w:rsidRDefault="007C0EE4" w:rsidP="00C67A43">
      <w:pPr>
        <w:pStyle w:val="ListParagraph"/>
        <w:numPr>
          <w:ilvl w:val="0"/>
          <w:numId w:val="8"/>
        </w:numPr>
        <w:jc w:val="both"/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</w:pPr>
      <w:r w:rsidRPr="00A25177">
        <w:rPr>
          <w:rFonts w:ascii="Cambria" w:hAnsi="Cambria"/>
          <w:b/>
          <w:color w:val="000000" w:themeColor="text1"/>
        </w:rPr>
        <w:t xml:space="preserve">Alternative Hypothesis: </w:t>
      </w:r>
      <w:r w:rsidR="00A25177" w:rsidRPr="00A25177">
        <w:rPr>
          <w:rFonts w:ascii="Cambria" w:hAnsi="Cambria"/>
          <w:color w:val="000000" w:themeColor="text1"/>
        </w:rPr>
        <w:t xml:space="preserve">There are mean differences between the starting reading </w:t>
      </w:r>
      <w:r w:rsidR="00A25177" w:rsidRPr="00581A01">
        <w:rPr>
          <w:rFonts w:ascii="Cambria" w:hAnsi="Cambria"/>
          <w:color w:val="000000" w:themeColor="text1"/>
        </w:rPr>
        <w:t xml:space="preserve">scores and end reading scores. Statistical formula, </w:t>
      </w:r>
      <w:r w:rsidR="00A25177" w:rsidRPr="00581A01">
        <w:rPr>
          <w:rFonts w:ascii="Cambria" w:hAnsi="Cambria"/>
          <w:b/>
          <w:i/>
          <w:color w:val="000000" w:themeColor="text1"/>
        </w:rPr>
        <w:t>H</w:t>
      </w:r>
      <w:proofErr w:type="gramStart"/>
      <w:r w:rsidR="00A25177" w:rsidRPr="00581A01">
        <w:rPr>
          <w:rFonts w:ascii="Cambria" w:hAnsi="Cambria"/>
          <w:b/>
          <w:i/>
          <w:color w:val="000000" w:themeColor="text1"/>
          <w:vertAlign w:val="subscript"/>
        </w:rPr>
        <w:t xml:space="preserve">1 </w:t>
      </w:r>
      <w:r w:rsidR="00A25177" w:rsidRPr="00581A01">
        <w:rPr>
          <w:rFonts w:ascii="Cambria" w:hAnsi="Cambria"/>
          <w:b/>
          <w:i/>
          <w:color w:val="000000" w:themeColor="text1"/>
        </w:rPr>
        <w:t>:</w:t>
      </w:r>
      <w:proofErr w:type="gramEnd"/>
      <w:r w:rsidR="00A25177" w:rsidRPr="00581A01">
        <w:rPr>
          <w:rFonts w:ascii="Cambria" w:hAnsi="Cambria"/>
          <w:b/>
          <w:i/>
          <w:color w:val="000000" w:themeColor="text1"/>
        </w:rPr>
        <w:t xml:space="preserve"> </w:t>
      </w:r>
      <w:r w:rsidR="00A25177" w:rsidRPr="00581A01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µ</w:t>
      </w:r>
      <w:r w:rsidR="00A25177" w:rsidRPr="00581A01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D</w:t>
      </w:r>
      <w:r w:rsidR="00A25177" w:rsidRPr="00581A01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 xml:space="preserve"> </w:t>
      </w:r>
      <w:r w:rsidR="00A25177" w:rsidRPr="00581A01">
        <w:rPr>
          <w:rFonts w:ascii="Cambria" w:eastAsiaTheme="minorEastAsia" w:hAnsi="Cambria"/>
          <w:b/>
          <w:i/>
          <w:color w:val="000000" w:themeColor="text1"/>
        </w:rPr>
        <w:t xml:space="preserve">≠ </w:t>
      </w:r>
      <w:r w:rsidR="00A25177" w:rsidRPr="00581A01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0</w:t>
      </w:r>
    </w:p>
    <w:p w14:paraId="44EDEC44" w14:textId="77777777" w:rsidR="00A32C46" w:rsidRPr="00581A01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581A01">
        <w:rPr>
          <w:rFonts w:ascii="Cambria" w:hAnsi="Cambria" w:cs="Optima-Regular"/>
          <w:b/>
          <w:color w:val="000000" w:themeColor="text1"/>
        </w:rPr>
        <w:t>Step 2</w:t>
      </w:r>
    </w:p>
    <w:p w14:paraId="768DB9E0" w14:textId="77777777" w:rsidR="00A32C46" w:rsidRPr="00581A01" w:rsidRDefault="00A32C46" w:rsidP="00A32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581A01">
        <w:rPr>
          <w:rFonts w:ascii="Cambria" w:hAnsi="Cambria" w:cs="Optima-Regular"/>
          <w:b/>
          <w:color w:val="000000" w:themeColor="text1"/>
        </w:rPr>
        <w:t>Alpha Level:</w:t>
      </w:r>
      <w:r w:rsidRPr="00581A01">
        <w:rPr>
          <w:rFonts w:ascii="Cambria" w:hAnsi="Cambria" w:cs="Optima-Regular"/>
          <w:color w:val="000000" w:themeColor="text1"/>
        </w:rPr>
        <w:t xml:space="preserve">  </w:t>
      </w:r>
      <w:r w:rsidRPr="00581A01">
        <w:rPr>
          <w:rFonts w:ascii="Cambria" w:hAnsi="Cambria" w:cs="Optima-Regular"/>
          <w:b/>
          <w:i/>
          <w:color w:val="000000" w:themeColor="text1"/>
        </w:rPr>
        <w:t xml:space="preserve">α </w:t>
      </w:r>
      <w:r w:rsidRPr="00581A01">
        <w:rPr>
          <w:rFonts w:ascii="Cambria" w:hAnsi="Cambria" w:cs="Optima-Regular"/>
          <w:color w:val="000000" w:themeColor="text1"/>
        </w:rPr>
        <w:t>= .05</w:t>
      </w:r>
    </w:p>
    <w:p w14:paraId="3620CA06" w14:textId="5FC7A907" w:rsidR="00A32C46" w:rsidRPr="00581A01" w:rsidRDefault="00A32C46" w:rsidP="00A32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581A01">
        <w:rPr>
          <w:rFonts w:ascii="Cambria" w:hAnsi="Cambria" w:cs="Optima-Regular"/>
          <w:b/>
          <w:color w:val="000000" w:themeColor="text1"/>
        </w:rPr>
        <w:t xml:space="preserve">Degree of freedom:  </w:t>
      </w:r>
      <w:r w:rsidRPr="00581A01">
        <w:rPr>
          <w:rFonts w:ascii="Cambria" w:hAnsi="Cambria" w:cs="Optima-Regular"/>
          <w:b/>
          <w:i/>
          <w:color w:val="000000" w:themeColor="text1"/>
        </w:rPr>
        <w:t xml:space="preserve">df </w:t>
      </w:r>
      <w:r w:rsidRPr="00581A01">
        <w:rPr>
          <w:rFonts w:ascii="Cambria" w:hAnsi="Cambria" w:cs="Optima-Regular"/>
          <w:i/>
          <w:color w:val="000000" w:themeColor="text1"/>
        </w:rPr>
        <w:t xml:space="preserve">= </w:t>
      </w:r>
      <w:r w:rsidR="00581A01" w:rsidRPr="00581A01">
        <w:rPr>
          <w:rFonts w:ascii="Cambria" w:hAnsi="Cambria" w:cs="Optima-Regular"/>
          <w:i/>
          <w:color w:val="000000" w:themeColor="text1"/>
        </w:rPr>
        <w:t>20</w:t>
      </w:r>
      <w:r w:rsidRPr="00581A01">
        <w:rPr>
          <w:rFonts w:ascii="Cambria" w:hAnsi="Cambria" w:cs="Optima-Regular"/>
          <w:i/>
          <w:color w:val="000000" w:themeColor="text1"/>
        </w:rPr>
        <w:t xml:space="preserve">0-1 = </w:t>
      </w:r>
      <w:r w:rsidR="00581A01" w:rsidRPr="00581A01">
        <w:rPr>
          <w:rFonts w:ascii="Cambria" w:hAnsi="Cambria" w:cs="Optima-Regular"/>
          <w:i/>
          <w:color w:val="000000" w:themeColor="text1"/>
        </w:rPr>
        <w:t>19</w:t>
      </w:r>
      <w:r w:rsidRPr="00581A01">
        <w:rPr>
          <w:rFonts w:ascii="Cambria" w:hAnsi="Cambria" w:cs="Optima-Regular"/>
          <w:i/>
          <w:color w:val="000000" w:themeColor="text1"/>
        </w:rPr>
        <w:t>9</w:t>
      </w:r>
    </w:p>
    <w:p w14:paraId="22F32791" w14:textId="77777777" w:rsidR="00A32C46" w:rsidRPr="00A673CF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</w:p>
    <w:p w14:paraId="6541A1EB" w14:textId="77777777" w:rsidR="00A32C46" w:rsidRPr="00A673CF" w:rsidRDefault="00A32C46" w:rsidP="00A32C46">
      <w:pPr>
        <w:autoSpaceDE w:val="0"/>
        <w:autoSpaceDN w:val="0"/>
        <w:adjustRightInd w:val="0"/>
        <w:spacing w:after="0" w:line="240" w:lineRule="auto"/>
        <w:rPr>
          <w:rFonts w:ascii="Cambria" w:hAnsi="Cambria" w:cs="Optima-Regular"/>
          <w:b/>
          <w:color w:val="000000" w:themeColor="text1"/>
        </w:rPr>
      </w:pPr>
      <w:r w:rsidRPr="00A673CF">
        <w:rPr>
          <w:rFonts w:ascii="Cambria" w:hAnsi="Cambria" w:cs="Optima-Regular"/>
          <w:b/>
          <w:color w:val="000000" w:themeColor="text1"/>
        </w:rPr>
        <w:t>Step 3</w:t>
      </w:r>
    </w:p>
    <w:p w14:paraId="21ED8FB6" w14:textId="7CC1FFDE" w:rsidR="00A32C46" w:rsidRDefault="00A32C46" w:rsidP="00A32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A673CF">
        <w:rPr>
          <w:rFonts w:ascii="Cambria" w:hAnsi="Cambria" w:cs="Optima-Regular"/>
          <w:b/>
          <w:color w:val="000000" w:themeColor="text1"/>
        </w:rPr>
        <w:t>Test:</w:t>
      </w:r>
      <w:r w:rsidRPr="00A673CF">
        <w:rPr>
          <w:rFonts w:ascii="Cambria" w:hAnsi="Cambria" w:cs="Optima-Regular"/>
          <w:color w:val="000000" w:themeColor="text1"/>
        </w:rPr>
        <w:t xml:space="preserve"> </w:t>
      </w:r>
      <w:r w:rsidR="009A7881">
        <w:rPr>
          <w:rFonts w:ascii="Cambria" w:hAnsi="Cambria" w:cs="Optima-Regular"/>
          <w:color w:val="000000" w:themeColor="text1"/>
        </w:rPr>
        <w:t>Dependent</w:t>
      </w:r>
      <w:r w:rsidRPr="00A673CF">
        <w:rPr>
          <w:rFonts w:ascii="Cambria" w:hAnsi="Cambria" w:cs="Optima-Regular"/>
          <w:color w:val="000000" w:themeColor="text1"/>
        </w:rPr>
        <w:t xml:space="preserve"> samples t-test, </w:t>
      </w:r>
      <w:r w:rsidR="00A673CF" w:rsidRPr="00A673CF">
        <w:rPr>
          <w:rFonts w:ascii="Cambria" w:hAnsi="Cambria" w:cs="Optima-Regular"/>
          <w:color w:val="000000" w:themeColor="text1"/>
        </w:rPr>
        <w:t>two-tailed.</w:t>
      </w:r>
    </w:p>
    <w:p w14:paraId="3981D798" w14:textId="37E4578E" w:rsidR="006E59FA" w:rsidRPr="006E59FA" w:rsidRDefault="006E59FA" w:rsidP="006E59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79608B">
        <w:rPr>
          <w:rFonts w:ascii="Cambria" w:hAnsi="Cambria" w:cs="Optima-Regular"/>
          <w:b/>
          <w:color w:val="000000" w:themeColor="text1"/>
        </w:rPr>
        <w:t>Normality:</w:t>
      </w:r>
      <w:r w:rsidRPr="0079608B">
        <w:rPr>
          <w:rFonts w:ascii="Cambria" w:hAnsi="Cambria" w:cs="Optima-Regular"/>
          <w:color w:val="000000" w:themeColor="text1"/>
        </w:rPr>
        <w:t xml:space="preserve"> There are </w:t>
      </w:r>
      <w:r>
        <w:rPr>
          <w:rFonts w:ascii="Cambria" w:hAnsi="Cambria" w:cs="Optima-Regular"/>
          <w:color w:val="000000" w:themeColor="text1"/>
        </w:rPr>
        <w:t xml:space="preserve">no </w:t>
      </w:r>
      <w:r w:rsidRPr="0079608B">
        <w:rPr>
          <w:rFonts w:ascii="Cambria" w:hAnsi="Cambria" w:cs="Optima-Regular"/>
          <w:color w:val="000000" w:themeColor="text1"/>
        </w:rPr>
        <w:t>departures from normality.</w:t>
      </w:r>
    </w:p>
    <w:p w14:paraId="31AEFCB4" w14:textId="5C96CB43" w:rsidR="00A32C46" w:rsidRPr="00385AB8" w:rsidRDefault="00A32C46" w:rsidP="00A32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385AB8">
        <w:rPr>
          <w:rFonts w:ascii="Cambria" w:hAnsi="Cambria" w:cs="Optima-Regular"/>
          <w:b/>
          <w:color w:val="000000" w:themeColor="text1"/>
        </w:rPr>
        <w:t xml:space="preserve">Calculated Test Statistics: </w:t>
      </w:r>
      <w:proofErr w:type="spellStart"/>
      <w:r w:rsidRPr="00385AB8">
        <w:rPr>
          <w:rFonts w:ascii="Cambria" w:hAnsi="Cambria" w:cs="Optima-Regular"/>
          <w:b/>
          <w:i/>
          <w:color w:val="000000" w:themeColor="text1"/>
        </w:rPr>
        <w:t>t</w:t>
      </w:r>
      <w:r w:rsidRPr="00385AB8">
        <w:rPr>
          <w:rFonts w:ascii="Cambria" w:hAnsi="Cambria" w:cs="Optima-Regular"/>
          <w:b/>
          <w:i/>
          <w:color w:val="000000" w:themeColor="text1"/>
          <w:vertAlign w:val="subscript"/>
        </w:rPr>
        <w:t>calc</w:t>
      </w:r>
      <w:proofErr w:type="spellEnd"/>
      <w:r w:rsidRPr="00385AB8">
        <w:rPr>
          <w:rFonts w:ascii="Cambria" w:hAnsi="Cambria" w:cs="Optima-Regular"/>
          <w:b/>
          <w:i/>
          <w:color w:val="000000" w:themeColor="text1"/>
        </w:rPr>
        <w:t xml:space="preserve"> = </w:t>
      </w:r>
      <w:r w:rsidR="00385AB8" w:rsidRPr="00385AB8">
        <w:rPr>
          <w:rFonts w:ascii="Cambria" w:hAnsi="Cambria" w:cs="Optima-Regular"/>
          <w:color w:val="000000" w:themeColor="text1"/>
        </w:rPr>
        <w:t>33.02</w:t>
      </w:r>
    </w:p>
    <w:p w14:paraId="21215916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</w:rPr>
      </w:pPr>
    </w:p>
    <w:p w14:paraId="57E71A1E" w14:textId="77777777" w:rsidR="00A32C46" w:rsidRPr="00444914" w:rsidRDefault="00A32C46" w:rsidP="00A32C46">
      <w:pPr>
        <w:autoSpaceDE w:val="0"/>
        <w:autoSpaceDN w:val="0"/>
        <w:adjustRightInd w:val="0"/>
        <w:spacing w:after="0" w:line="240" w:lineRule="auto"/>
        <w:rPr>
          <w:rFonts w:ascii="Cambria" w:hAnsi="Cambria" w:cs="Optima-Regular"/>
          <w:b/>
          <w:color w:val="000000" w:themeColor="text1"/>
        </w:rPr>
      </w:pPr>
      <w:r w:rsidRPr="00444914">
        <w:rPr>
          <w:rFonts w:ascii="Cambria" w:hAnsi="Cambria" w:cs="Optima-Regular"/>
          <w:b/>
          <w:color w:val="000000" w:themeColor="text1"/>
        </w:rPr>
        <w:t>Step 4</w:t>
      </w:r>
    </w:p>
    <w:p w14:paraId="57E1C498" w14:textId="4BFF7DA4" w:rsidR="00A32C46" w:rsidRPr="00444914" w:rsidRDefault="000F3CA6" w:rsidP="00A32C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444914">
        <w:rPr>
          <w:rFonts w:ascii="Cambria" w:hAnsi="Cambria" w:cs="Optima-Regular"/>
          <w:b/>
          <w:i/>
          <w:color w:val="000000" w:themeColor="text1"/>
        </w:rPr>
        <w:t>P</w:t>
      </w:r>
      <w:r w:rsidRPr="00444914">
        <w:rPr>
          <w:rFonts w:ascii="Cambria" w:hAnsi="Cambria" w:cs="Optima-Regular"/>
          <w:b/>
          <w:color w:val="000000" w:themeColor="text1"/>
        </w:rPr>
        <w:t>-</w:t>
      </w:r>
      <w:r w:rsidR="00A32C46" w:rsidRPr="00444914">
        <w:rPr>
          <w:rFonts w:ascii="Cambria" w:hAnsi="Cambria" w:cs="Optima-Regular"/>
          <w:b/>
          <w:color w:val="000000" w:themeColor="text1"/>
        </w:rPr>
        <w:t xml:space="preserve"> Value: </w:t>
      </w:r>
      <w:r w:rsidRPr="008F45E9">
        <w:rPr>
          <w:rFonts w:ascii="Cambria" w:hAnsi="Cambria" w:cs="Optima-Regular"/>
          <w:i/>
          <w:color w:val="000000" w:themeColor="text1"/>
        </w:rPr>
        <w:t>p&lt;.0</w:t>
      </w:r>
      <w:r w:rsidR="00444914" w:rsidRPr="008F45E9">
        <w:rPr>
          <w:rFonts w:ascii="Cambria" w:hAnsi="Cambria" w:cs="Optima-Regular"/>
          <w:i/>
          <w:color w:val="000000" w:themeColor="text1"/>
        </w:rPr>
        <w:t>01</w:t>
      </w:r>
    </w:p>
    <w:p w14:paraId="0B3FD0F1" w14:textId="77777777" w:rsidR="00A32C46" w:rsidRPr="00A91FFC" w:rsidRDefault="00A32C46" w:rsidP="00A32C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A91FFC">
        <w:rPr>
          <w:rFonts w:ascii="Cambria" w:hAnsi="Cambria" w:cs="Optima-Regular"/>
          <w:b/>
          <w:color w:val="000000" w:themeColor="text1"/>
        </w:rPr>
        <w:t>Decision:</w:t>
      </w:r>
      <w:r w:rsidRPr="00A91FFC">
        <w:rPr>
          <w:rFonts w:ascii="Cambria" w:hAnsi="Cambria" w:cs="Optima-Regular"/>
          <w:color w:val="000000" w:themeColor="text1"/>
        </w:rPr>
        <w:t xml:space="preserve"> </w:t>
      </w:r>
      <w:r w:rsidRPr="00A91FFC">
        <w:rPr>
          <w:rFonts w:ascii="Cambria" w:hAnsi="Cambria" w:cs="Optima-Regular"/>
          <w:b/>
          <w:color w:val="000000" w:themeColor="text1"/>
        </w:rPr>
        <w:t>REJECT</w:t>
      </w:r>
      <w:r w:rsidRPr="00A91FFC">
        <w:rPr>
          <w:rFonts w:ascii="Cambria" w:hAnsi="Cambria" w:cs="Optima-Regular"/>
          <w:color w:val="000000" w:themeColor="text1"/>
        </w:rPr>
        <w:t xml:space="preserve"> the null hypothesis, </w:t>
      </w:r>
      <w:r w:rsidRPr="00A91FFC">
        <w:rPr>
          <w:rFonts w:ascii="Cambria" w:hAnsi="Cambria"/>
          <w:b/>
          <w:i/>
          <w:color w:val="000000" w:themeColor="text1"/>
        </w:rPr>
        <w:t>H</w:t>
      </w:r>
      <w:proofErr w:type="gramStart"/>
      <w:r w:rsidRPr="00A91FFC">
        <w:rPr>
          <w:rFonts w:ascii="Cambria" w:hAnsi="Cambria"/>
          <w:b/>
          <w:i/>
          <w:color w:val="000000" w:themeColor="text1"/>
          <w:vertAlign w:val="subscript"/>
        </w:rPr>
        <w:t xml:space="preserve">0 </w:t>
      </w:r>
      <w:r w:rsidRPr="00A91FFC">
        <w:rPr>
          <w:rFonts w:ascii="Cambria" w:hAnsi="Cambria"/>
          <w:b/>
          <w:i/>
          <w:color w:val="000000" w:themeColor="text1"/>
        </w:rPr>
        <w:t>:</w:t>
      </w:r>
      <w:proofErr w:type="gramEnd"/>
      <w:r w:rsidRPr="00A91FFC">
        <w:rPr>
          <w:rFonts w:ascii="Cambria" w:hAnsi="Cambria"/>
          <w:b/>
          <w:i/>
          <w:color w:val="000000" w:themeColor="text1"/>
        </w:rPr>
        <w:t xml:space="preserve"> </w:t>
      </w:r>
      <w:r w:rsidRPr="00A91FFC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µ</w:t>
      </w:r>
      <w:r w:rsidRPr="00A91FFC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D</w:t>
      </w:r>
      <w:r w:rsidRPr="00A91FFC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 xml:space="preserve"> </w:t>
      </w:r>
      <w:r w:rsidRPr="00A91FFC">
        <w:rPr>
          <w:rFonts w:ascii="Cambria" w:eastAsiaTheme="minorEastAsia" w:hAnsi="Cambria"/>
          <w:b/>
          <w:i/>
          <w:color w:val="000000" w:themeColor="text1"/>
        </w:rPr>
        <w:t xml:space="preserve">= </w:t>
      </w:r>
      <w:r w:rsidRPr="00A91FFC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0</w:t>
      </w:r>
    </w:p>
    <w:p w14:paraId="2A3F593C" w14:textId="0C3475D5" w:rsidR="00A32C46" w:rsidRPr="00A91FFC" w:rsidRDefault="00A32C46" w:rsidP="00A32C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A91FFC">
        <w:rPr>
          <w:rFonts w:ascii="Cambria" w:hAnsi="Cambria" w:cs="Optima-Regular"/>
          <w:b/>
          <w:color w:val="000000" w:themeColor="text1"/>
        </w:rPr>
        <w:t xml:space="preserve">Statement: </w:t>
      </w:r>
      <w:r w:rsidR="00A91FFC" w:rsidRPr="00A91FFC">
        <w:rPr>
          <w:rFonts w:ascii="Cambria" w:hAnsi="Cambria"/>
          <w:color w:val="000000" w:themeColor="text1"/>
        </w:rPr>
        <w:t xml:space="preserve">Students’ end reading scores </w:t>
      </w:r>
      <w:r w:rsidR="004C4ECB">
        <w:rPr>
          <w:rFonts w:ascii="Cambria" w:hAnsi="Cambria"/>
          <w:color w:val="000000" w:themeColor="text1"/>
        </w:rPr>
        <w:t>we</w:t>
      </w:r>
      <w:r w:rsidR="00A91FFC" w:rsidRPr="00A91FFC">
        <w:rPr>
          <w:rFonts w:ascii="Cambria" w:hAnsi="Cambria"/>
          <w:color w:val="000000" w:themeColor="text1"/>
        </w:rPr>
        <w:t>re significantly higher</w:t>
      </w:r>
      <w:r w:rsidRPr="00A91FFC">
        <w:rPr>
          <w:rFonts w:ascii="Cambria" w:hAnsi="Cambria"/>
          <w:color w:val="000000" w:themeColor="text1"/>
        </w:rPr>
        <w:t xml:space="preserve"> (</w:t>
      </w:r>
      <w:r w:rsidRPr="00A91FFC">
        <w:rPr>
          <w:rFonts w:ascii="Cambria" w:hAnsi="Cambria"/>
          <w:i/>
          <w:color w:val="000000" w:themeColor="text1"/>
        </w:rPr>
        <w:t>M</w:t>
      </w:r>
      <w:r w:rsidRPr="00A91FFC">
        <w:rPr>
          <w:rFonts w:ascii="Cambria" w:hAnsi="Cambria"/>
          <w:color w:val="000000" w:themeColor="text1"/>
        </w:rPr>
        <w:t xml:space="preserve"> = </w:t>
      </w:r>
      <w:r w:rsidR="00A91FFC" w:rsidRPr="00A91FFC">
        <w:rPr>
          <w:rFonts w:ascii="Cambria" w:hAnsi="Cambria"/>
          <w:color w:val="000000" w:themeColor="text1"/>
        </w:rPr>
        <w:t>553.91</w:t>
      </w:r>
      <w:r w:rsidRPr="00A91FFC">
        <w:rPr>
          <w:rFonts w:ascii="Cambria" w:hAnsi="Cambria"/>
          <w:color w:val="000000" w:themeColor="text1"/>
        </w:rPr>
        <w:t xml:space="preserve">, </w:t>
      </w:r>
      <w:r w:rsidRPr="00A91FFC">
        <w:rPr>
          <w:rFonts w:ascii="Cambria" w:hAnsi="Cambria"/>
          <w:i/>
          <w:color w:val="000000" w:themeColor="text1"/>
        </w:rPr>
        <w:t xml:space="preserve">SD </w:t>
      </w:r>
      <w:r w:rsidRPr="00A91FFC">
        <w:rPr>
          <w:rFonts w:ascii="Cambria" w:hAnsi="Cambria"/>
          <w:color w:val="000000" w:themeColor="text1"/>
        </w:rPr>
        <w:t xml:space="preserve">= </w:t>
      </w:r>
      <w:r w:rsidR="00A91FFC" w:rsidRPr="00A91FFC">
        <w:rPr>
          <w:rFonts w:ascii="Cambria" w:hAnsi="Cambria"/>
          <w:color w:val="000000" w:themeColor="text1"/>
        </w:rPr>
        <w:t>11.46</w:t>
      </w:r>
      <w:r w:rsidRPr="00A91FFC">
        <w:rPr>
          <w:rFonts w:ascii="Cambria" w:hAnsi="Cambria"/>
          <w:color w:val="000000" w:themeColor="text1"/>
        </w:rPr>
        <w:t xml:space="preserve">) </w:t>
      </w:r>
      <w:r w:rsidR="00A91FFC" w:rsidRPr="00A91FFC">
        <w:rPr>
          <w:rFonts w:ascii="Cambria" w:hAnsi="Cambria"/>
          <w:color w:val="000000" w:themeColor="text1"/>
        </w:rPr>
        <w:t xml:space="preserve">than </w:t>
      </w:r>
      <w:r w:rsidR="00D73CA5">
        <w:rPr>
          <w:rFonts w:ascii="Cambria" w:hAnsi="Cambria"/>
          <w:color w:val="000000" w:themeColor="text1"/>
        </w:rPr>
        <w:t>students’</w:t>
      </w:r>
      <w:r w:rsidR="00A91FFC" w:rsidRPr="00A91FFC">
        <w:rPr>
          <w:rFonts w:ascii="Cambria" w:hAnsi="Cambria"/>
          <w:color w:val="000000" w:themeColor="text1"/>
        </w:rPr>
        <w:t xml:space="preserve"> starting reading scores</w:t>
      </w:r>
      <w:r w:rsidRPr="00A91FFC">
        <w:rPr>
          <w:rFonts w:ascii="Cambria" w:hAnsi="Cambria"/>
          <w:color w:val="000000" w:themeColor="text1"/>
        </w:rPr>
        <w:t xml:space="preserve"> (</w:t>
      </w:r>
      <w:r w:rsidRPr="00A91FFC">
        <w:rPr>
          <w:rFonts w:ascii="Cambria" w:hAnsi="Cambria"/>
          <w:i/>
          <w:color w:val="000000" w:themeColor="text1"/>
        </w:rPr>
        <w:t>M</w:t>
      </w:r>
      <w:r w:rsidRPr="00A91FFC">
        <w:rPr>
          <w:rFonts w:ascii="Cambria" w:hAnsi="Cambria"/>
          <w:color w:val="000000" w:themeColor="text1"/>
        </w:rPr>
        <w:t xml:space="preserve"> = </w:t>
      </w:r>
      <w:r w:rsidR="00A91FFC" w:rsidRPr="00A91FFC">
        <w:rPr>
          <w:rFonts w:ascii="Cambria" w:hAnsi="Cambria"/>
          <w:color w:val="000000" w:themeColor="text1"/>
        </w:rPr>
        <w:t>501.16</w:t>
      </w:r>
      <w:r w:rsidRPr="00A91FFC">
        <w:rPr>
          <w:rFonts w:ascii="Cambria" w:hAnsi="Cambria"/>
          <w:color w:val="000000" w:themeColor="text1"/>
        </w:rPr>
        <w:t xml:space="preserve">, </w:t>
      </w:r>
      <w:r w:rsidRPr="00A91FFC">
        <w:rPr>
          <w:rFonts w:ascii="Cambria" w:hAnsi="Cambria"/>
          <w:i/>
          <w:color w:val="000000" w:themeColor="text1"/>
        </w:rPr>
        <w:t xml:space="preserve">SD </w:t>
      </w:r>
      <w:r w:rsidRPr="00A91FFC">
        <w:rPr>
          <w:rFonts w:ascii="Cambria" w:hAnsi="Cambria"/>
          <w:color w:val="000000" w:themeColor="text1"/>
        </w:rPr>
        <w:t xml:space="preserve">= </w:t>
      </w:r>
      <w:r w:rsidR="00A91FFC" w:rsidRPr="00A91FFC">
        <w:rPr>
          <w:rFonts w:ascii="Cambria" w:hAnsi="Cambria"/>
          <w:color w:val="000000" w:themeColor="text1"/>
        </w:rPr>
        <w:t>18.98</w:t>
      </w:r>
      <w:r w:rsidRPr="00A91FFC">
        <w:rPr>
          <w:rFonts w:ascii="Cambria" w:hAnsi="Cambria"/>
          <w:color w:val="000000" w:themeColor="text1"/>
        </w:rPr>
        <w:t>).</w:t>
      </w:r>
    </w:p>
    <w:p w14:paraId="5B4F28AA" w14:textId="77777777" w:rsidR="00A32C46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FF0000"/>
        </w:rPr>
      </w:pPr>
    </w:p>
    <w:p w14:paraId="06D7E1BF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FF0000"/>
        </w:rPr>
      </w:pPr>
    </w:p>
    <w:p w14:paraId="22FC03A7" w14:textId="77777777" w:rsidR="00A32C46" w:rsidRPr="00D52DE5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D52DE5">
        <w:rPr>
          <w:rFonts w:ascii="Cambria" w:hAnsi="Cambria" w:cs="Optima-Regular"/>
          <w:b/>
          <w:color w:val="000000" w:themeColor="text1"/>
        </w:rPr>
        <w:t>Compilation of the 4 steps of hypothesis testing:</w:t>
      </w:r>
    </w:p>
    <w:p w14:paraId="3924D80A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3150"/>
        <w:gridCol w:w="958"/>
        <w:gridCol w:w="3240"/>
      </w:tblGrid>
      <w:tr w:rsidR="00A32C46" w:rsidRPr="00514CDE" w14:paraId="287656DB" w14:textId="77777777" w:rsidTr="003A6393">
        <w:trPr>
          <w:trHeight w:val="476"/>
          <w:jc w:val="center"/>
        </w:trPr>
        <w:tc>
          <w:tcPr>
            <w:tcW w:w="895" w:type="dxa"/>
            <w:shd w:val="clear" w:color="auto" w:fill="D5DCE4" w:themeFill="text2" w:themeFillTint="33"/>
          </w:tcPr>
          <w:p w14:paraId="5580BE37" w14:textId="77777777" w:rsidR="00A32C46" w:rsidRPr="00D52DE5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D52DE5">
              <w:rPr>
                <w:rFonts w:ascii="Cambria" w:hAnsi="Cambria" w:cs="Optima-Regular"/>
                <w:b/>
                <w:color w:val="000000" w:themeColor="text1"/>
              </w:rPr>
              <w:t>Step 1</w:t>
            </w:r>
          </w:p>
        </w:tc>
        <w:tc>
          <w:tcPr>
            <w:tcW w:w="3150" w:type="dxa"/>
          </w:tcPr>
          <w:p w14:paraId="470E21DE" w14:textId="77777777" w:rsidR="00A32C46" w:rsidRPr="00D52DE5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D52DE5">
              <w:rPr>
                <w:rFonts w:ascii="Cambria" w:hAnsi="Cambria"/>
                <w:b/>
                <w:i/>
                <w:color w:val="000000" w:themeColor="text1"/>
              </w:rPr>
              <w:t>H</w:t>
            </w:r>
            <w:proofErr w:type="gramStart"/>
            <w:r w:rsidRPr="00D52DE5">
              <w:rPr>
                <w:rFonts w:ascii="Cambria" w:hAnsi="Cambria"/>
                <w:b/>
                <w:i/>
                <w:color w:val="000000" w:themeColor="text1"/>
                <w:vertAlign w:val="subscript"/>
              </w:rPr>
              <w:t xml:space="preserve">0 </w:t>
            </w:r>
            <w:r w:rsidRPr="00D52DE5">
              <w:rPr>
                <w:rFonts w:ascii="Cambria" w:hAnsi="Cambria"/>
                <w:b/>
                <w:i/>
                <w:color w:val="000000" w:themeColor="text1"/>
              </w:rPr>
              <w:t>:</w:t>
            </w:r>
            <w:proofErr w:type="gramEnd"/>
            <w:r w:rsidRPr="00D52DE5">
              <w:rPr>
                <w:rFonts w:ascii="Cambria" w:hAnsi="Cambria"/>
                <w:b/>
                <w:i/>
                <w:color w:val="000000" w:themeColor="text1"/>
              </w:rPr>
              <w:t xml:space="preserve"> 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µ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D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</w:rPr>
              <w:t xml:space="preserve">= 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198" w:type="dxa"/>
            <w:gridSpan w:val="2"/>
          </w:tcPr>
          <w:p w14:paraId="04360BFB" w14:textId="73101F18" w:rsidR="00A32C46" w:rsidRPr="00D52DE5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D52DE5">
              <w:rPr>
                <w:rFonts w:ascii="Cambria" w:hAnsi="Cambria"/>
                <w:b/>
                <w:i/>
                <w:color w:val="000000" w:themeColor="text1"/>
              </w:rPr>
              <w:t>H</w:t>
            </w:r>
            <w:proofErr w:type="gramStart"/>
            <w:r w:rsidRPr="00D52DE5">
              <w:rPr>
                <w:rFonts w:ascii="Cambria" w:hAnsi="Cambria"/>
                <w:b/>
                <w:i/>
                <w:color w:val="000000" w:themeColor="text1"/>
                <w:vertAlign w:val="subscript"/>
              </w:rPr>
              <w:t xml:space="preserve">1 </w:t>
            </w:r>
            <w:r w:rsidRPr="00D52DE5">
              <w:rPr>
                <w:rFonts w:ascii="Cambria" w:hAnsi="Cambria"/>
                <w:b/>
                <w:i/>
                <w:color w:val="000000" w:themeColor="text1"/>
              </w:rPr>
              <w:t>:</w:t>
            </w:r>
            <w:proofErr w:type="gramEnd"/>
            <w:r w:rsidRPr="00D52DE5">
              <w:rPr>
                <w:rFonts w:ascii="Cambria" w:hAnsi="Cambria"/>
                <w:b/>
                <w:i/>
                <w:color w:val="000000" w:themeColor="text1"/>
              </w:rPr>
              <w:t xml:space="preserve"> 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µ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D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r w:rsidR="00D52DE5" w:rsidRPr="00D52DE5">
              <w:rPr>
                <w:rFonts w:ascii="Cambria" w:eastAsiaTheme="minorEastAsia" w:hAnsi="Cambria"/>
                <w:b/>
                <w:i/>
                <w:color w:val="000000" w:themeColor="text1"/>
              </w:rPr>
              <w:t>≠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</w:rPr>
              <w:t xml:space="preserve"> </w:t>
            </w:r>
            <w:r w:rsidRPr="00D52DE5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0</w:t>
            </w:r>
          </w:p>
        </w:tc>
      </w:tr>
      <w:tr w:rsidR="00A32C46" w:rsidRPr="00514CDE" w14:paraId="60E91A18" w14:textId="77777777" w:rsidTr="003A6393">
        <w:trPr>
          <w:trHeight w:val="440"/>
          <w:jc w:val="center"/>
        </w:trPr>
        <w:tc>
          <w:tcPr>
            <w:tcW w:w="895" w:type="dxa"/>
            <w:shd w:val="clear" w:color="auto" w:fill="D5DCE4" w:themeFill="text2" w:themeFillTint="33"/>
          </w:tcPr>
          <w:p w14:paraId="5EEECBA6" w14:textId="77777777" w:rsidR="00A32C46" w:rsidRPr="00D52DE5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D52DE5">
              <w:rPr>
                <w:rFonts w:ascii="Cambria" w:hAnsi="Cambria" w:cs="Optima-Regular"/>
                <w:b/>
                <w:color w:val="000000" w:themeColor="text1"/>
              </w:rPr>
              <w:t>Step 2</w:t>
            </w:r>
          </w:p>
        </w:tc>
        <w:tc>
          <w:tcPr>
            <w:tcW w:w="3150" w:type="dxa"/>
          </w:tcPr>
          <w:p w14:paraId="0A079313" w14:textId="77777777" w:rsidR="00A32C46" w:rsidRPr="00D52DE5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D52DE5">
              <w:rPr>
                <w:rFonts w:ascii="Cambria" w:hAnsi="Cambria" w:cs="Optima-Regular"/>
                <w:b/>
                <w:color w:val="000000" w:themeColor="text1"/>
              </w:rPr>
              <w:t>α = .05</w:t>
            </w:r>
          </w:p>
        </w:tc>
        <w:tc>
          <w:tcPr>
            <w:tcW w:w="4198" w:type="dxa"/>
            <w:gridSpan w:val="2"/>
          </w:tcPr>
          <w:p w14:paraId="5FA1E55D" w14:textId="71B3C5BE" w:rsidR="00A32C46" w:rsidRPr="00D52DE5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D52DE5">
              <w:rPr>
                <w:rFonts w:ascii="Cambria" w:hAnsi="Cambria" w:cs="Optima-Regular"/>
                <w:b/>
                <w:i/>
                <w:color w:val="000000" w:themeColor="text1"/>
              </w:rPr>
              <w:t>df</w:t>
            </w:r>
            <w:r w:rsidRPr="00D52DE5">
              <w:rPr>
                <w:rFonts w:ascii="Cambria" w:hAnsi="Cambria" w:cs="Optima-Regular"/>
                <w:b/>
                <w:color w:val="000000" w:themeColor="text1"/>
              </w:rPr>
              <w:t xml:space="preserve"> = </w:t>
            </w:r>
            <w:r w:rsidR="00D52DE5" w:rsidRPr="00D52DE5">
              <w:rPr>
                <w:rFonts w:ascii="Cambria" w:hAnsi="Cambria" w:cs="Optima-Regular"/>
                <w:b/>
                <w:color w:val="000000" w:themeColor="text1"/>
              </w:rPr>
              <w:t>199</w:t>
            </w:r>
          </w:p>
        </w:tc>
      </w:tr>
      <w:tr w:rsidR="00A32C46" w:rsidRPr="00514CDE" w14:paraId="7F40A24C" w14:textId="77777777" w:rsidTr="003A6393">
        <w:trPr>
          <w:trHeight w:val="440"/>
          <w:jc w:val="center"/>
        </w:trPr>
        <w:tc>
          <w:tcPr>
            <w:tcW w:w="895" w:type="dxa"/>
            <w:shd w:val="clear" w:color="auto" w:fill="D5DCE4" w:themeFill="text2" w:themeFillTint="33"/>
          </w:tcPr>
          <w:p w14:paraId="699AE77A" w14:textId="77777777" w:rsidR="00A32C46" w:rsidRPr="007B141B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B141B">
              <w:rPr>
                <w:rFonts w:ascii="Cambria" w:hAnsi="Cambria" w:cs="Optima-Regular"/>
                <w:b/>
                <w:color w:val="000000" w:themeColor="text1"/>
              </w:rPr>
              <w:t>Step 3</w:t>
            </w:r>
          </w:p>
        </w:tc>
        <w:tc>
          <w:tcPr>
            <w:tcW w:w="3150" w:type="dxa"/>
          </w:tcPr>
          <w:p w14:paraId="76AF2E93" w14:textId="092712A4" w:rsidR="00A32C46" w:rsidRPr="007B141B" w:rsidRDefault="009A7881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color w:val="000000" w:themeColor="text1"/>
              </w:rPr>
            </w:pPr>
            <w:r>
              <w:rPr>
                <w:rFonts w:ascii="Cambria" w:hAnsi="Cambria" w:cs="Optima-Regular"/>
                <w:color w:val="000000" w:themeColor="text1"/>
              </w:rPr>
              <w:t>Dependent</w:t>
            </w:r>
            <w:r w:rsidR="00D52DE5" w:rsidRPr="007B141B">
              <w:rPr>
                <w:rFonts w:ascii="Cambria" w:hAnsi="Cambria" w:cs="Optima-Regular"/>
                <w:color w:val="000000" w:themeColor="text1"/>
              </w:rPr>
              <w:t xml:space="preserve"> samples t-test, two-tailed.</w:t>
            </w:r>
          </w:p>
        </w:tc>
        <w:tc>
          <w:tcPr>
            <w:tcW w:w="4198" w:type="dxa"/>
            <w:gridSpan w:val="2"/>
          </w:tcPr>
          <w:p w14:paraId="399AB5E3" w14:textId="33273A49" w:rsidR="00A32C46" w:rsidRPr="007B141B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i/>
                <w:color w:val="000000" w:themeColor="text1"/>
              </w:rPr>
            </w:pPr>
            <w:proofErr w:type="spellStart"/>
            <w:r w:rsidRPr="007B141B">
              <w:rPr>
                <w:rFonts w:ascii="Cambria" w:hAnsi="Cambria" w:cs="Optima-Regular"/>
                <w:b/>
                <w:i/>
                <w:color w:val="000000" w:themeColor="text1"/>
              </w:rPr>
              <w:t>t</w:t>
            </w:r>
            <w:r w:rsidRPr="007B141B">
              <w:rPr>
                <w:rFonts w:ascii="Cambria" w:hAnsi="Cambria" w:cs="Optima-Regular"/>
                <w:b/>
                <w:i/>
                <w:color w:val="000000" w:themeColor="text1"/>
                <w:vertAlign w:val="subscript"/>
              </w:rPr>
              <w:t>calc</w:t>
            </w:r>
            <w:proofErr w:type="spellEnd"/>
            <w:r w:rsidRPr="007B141B">
              <w:rPr>
                <w:rFonts w:ascii="Cambria" w:hAnsi="Cambria" w:cs="Optima-Regular"/>
                <w:b/>
                <w:i/>
                <w:color w:val="000000" w:themeColor="text1"/>
              </w:rPr>
              <w:t xml:space="preserve"> = </w:t>
            </w:r>
            <w:r w:rsidR="003A6393" w:rsidRPr="007B141B">
              <w:rPr>
                <w:rFonts w:ascii="Cambria" w:hAnsi="Cambria" w:cs="Optima-Regular"/>
                <w:b/>
                <w:color w:val="000000" w:themeColor="text1"/>
              </w:rPr>
              <w:t>33.02</w:t>
            </w:r>
          </w:p>
        </w:tc>
      </w:tr>
      <w:tr w:rsidR="00A32C46" w:rsidRPr="00514CDE" w14:paraId="7B0A36C4" w14:textId="77777777" w:rsidTr="003A6393">
        <w:trPr>
          <w:trHeight w:val="440"/>
          <w:jc w:val="center"/>
        </w:trPr>
        <w:tc>
          <w:tcPr>
            <w:tcW w:w="895" w:type="dxa"/>
            <w:shd w:val="clear" w:color="auto" w:fill="D5DCE4" w:themeFill="text2" w:themeFillTint="33"/>
          </w:tcPr>
          <w:p w14:paraId="6D9F3FD5" w14:textId="77777777" w:rsidR="00A32C46" w:rsidRPr="007B141B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B141B">
              <w:rPr>
                <w:rFonts w:ascii="Cambria" w:hAnsi="Cambria" w:cs="Optima-Regular"/>
                <w:b/>
                <w:color w:val="000000" w:themeColor="text1"/>
              </w:rPr>
              <w:t>Step 4</w:t>
            </w:r>
          </w:p>
        </w:tc>
        <w:tc>
          <w:tcPr>
            <w:tcW w:w="3150" w:type="dxa"/>
          </w:tcPr>
          <w:p w14:paraId="1160C2E5" w14:textId="6AFE7C9A" w:rsidR="00A32C46" w:rsidRPr="007B141B" w:rsidRDefault="007B141B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B141B">
              <w:rPr>
                <w:rFonts w:ascii="Cambria" w:hAnsi="Cambria" w:cs="Optima-Regular"/>
                <w:i/>
                <w:color w:val="000000" w:themeColor="text1"/>
              </w:rPr>
              <w:t>p&lt;.001</w:t>
            </w:r>
          </w:p>
        </w:tc>
        <w:tc>
          <w:tcPr>
            <w:tcW w:w="958" w:type="dxa"/>
            <w:tcBorders>
              <w:right w:val="nil"/>
            </w:tcBorders>
          </w:tcPr>
          <w:p w14:paraId="4821900D" w14:textId="77777777" w:rsidR="00A32C46" w:rsidRPr="007B141B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B141B">
              <w:rPr>
                <w:rFonts w:ascii="Cambria" w:hAnsi="Cambria" w:cs="Optima-Regular"/>
                <w:b/>
                <w:color w:val="000000" w:themeColor="text1"/>
              </w:rPr>
              <w:t>REJECT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A019CA" w14:textId="77777777" w:rsidR="00A32C46" w:rsidRPr="007B141B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B141B">
              <w:rPr>
                <w:rFonts w:ascii="Cambria" w:hAnsi="Cambria"/>
                <w:b/>
                <w:i/>
                <w:color w:val="000000" w:themeColor="text1"/>
              </w:rPr>
              <w:t>H</w:t>
            </w:r>
            <w:proofErr w:type="gramStart"/>
            <w:r w:rsidRPr="007B141B">
              <w:rPr>
                <w:rFonts w:ascii="Cambria" w:hAnsi="Cambria"/>
                <w:b/>
                <w:i/>
                <w:color w:val="000000" w:themeColor="text1"/>
                <w:vertAlign w:val="subscript"/>
              </w:rPr>
              <w:t xml:space="preserve">0 </w:t>
            </w:r>
            <w:r w:rsidRPr="007B141B">
              <w:rPr>
                <w:rFonts w:ascii="Cambria" w:hAnsi="Cambria"/>
                <w:b/>
                <w:i/>
                <w:color w:val="000000" w:themeColor="text1"/>
              </w:rPr>
              <w:t>:</w:t>
            </w:r>
            <w:proofErr w:type="gramEnd"/>
            <w:r w:rsidRPr="007B141B">
              <w:rPr>
                <w:rFonts w:ascii="Cambria" w:hAnsi="Cambria"/>
                <w:b/>
                <w:i/>
                <w:color w:val="000000" w:themeColor="text1"/>
              </w:rPr>
              <w:t xml:space="preserve"> </w:t>
            </w:r>
            <w:r w:rsidRPr="007B141B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µ</w:t>
            </w:r>
            <w:r w:rsidRPr="007B141B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D</w:t>
            </w:r>
            <w:r w:rsidRPr="007B141B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r w:rsidRPr="007B141B">
              <w:rPr>
                <w:rFonts w:ascii="Cambria" w:eastAsiaTheme="minorEastAsia" w:hAnsi="Cambria"/>
                <w:b/>
                <w:i/>
                <w:color w:val="000000" w:themeColor="text1"/>
              </w:rPr>
              <w:t xml:space="preserve">= </w:t>
            </w:r>
            <w:r w:rsidRPr="007B141B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51E3FBFB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  <w:sz w:val="18"/>
          <w:szCs w:val="18"/>
        </w:rPr>
      </w:pPr>
      <w:r w:rsidRPr="00514CDE">
        <w:rPr>
          <w:rFonts w:ascii="Cambria" w:hAnsi="Cambria" w:cs="Optima-Regular"/>
          <w:color w:val="FF0000"/>
          <w:sz w:val="18"/>
          <w:szCs w:val="18"/>
        </w:rPr>
        <w:t xml:space="preserve"> </w:t>
      </w:r>
    </w:p>
    <w:p w14:paraId="5996B19C" w14:textId="5405C523" w:rsidR="007B141B" w:rsidRPr="007B141B" w:rsidRDefault="007B141B" w:rsidP="007B141B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7B141B">
        <w:rPr>
          <w:rFonts w:ascii="Cambria" w:hAnsi="Cambria"/>
          <w:color w:val="000000" w:themeColor="text1"/>
        </w:rPr>
        <w:t xml:space="preserve">Students’ end reading scores </w:t>
      </w:r>
      <w:r w:rsidR="004C4ECB">
        <w:rPr>
          <w:rFonts w:ascii="Cambria" w:hAnsi="Cambria"/>
          <w:color w:val="000000" w:themeColor="text1"/>
        </w:rPr>
        <w:t>we</w:t>
      </w:r>
      <w:r w:rsidRPr="007B141B">
        <w:rPr>
          <w:rFonts w:ascii="Cambria" w:hAnsi="Cambria"/>
          <w:color w:val="000000" w:themeColor="text1"/>
        </w:rPr>
        <w:t>re significantly higher (</w:t>
      </w:r>
      <w:r w:rsidRPr="007B141B">
        <w:rPr>
          <w:rFonts w:ascii="Cambria" w:hAnsi="Cambria"/>
          <w:i/>
          <w:color w:val="000000" w:themeColor="text1"/>
        </w:rPr>
        <w:t>M</w:t>
      </w:r>
      <w:r w:rsidRPr="007B141B">
        <w:rPr>
          <w:rFonts w:ascii="Cambria" w:hAnsi="Cambria"/>
          <w:color w:val="000000" w:themeColor="text1"/>
        </w:rPr>
        <w:t xml:space="preserve"> = 553.91, </w:t>
      </w:r>
      <w:r w:rsidRPr="007B141B">
        <w:rPr>
          <w:rFonts w:ascii="Cambria" w:hAnsi="Cambria"/>
          <w:i/>
          <w:color w:val="000000" w:themeColor="text1"/>
        </w:rPr>
        <w:t xml:space="preserve">SD </w:t>
      </w:r>
      <w:r w:rsidRPr="007B141B">
        <w:rPr>
          <w:rFonts w:ascii="Cambria" w:hAnsi="Cambria"/>
          <w:color w:val="000000" w:themeColor="text1"/>
        </w:rPr>
        <w:t xml:space="preserve">= 11.46) than </w:t>
      </w:r>
      <w:r w:rsidR="00D73CA5">
        <w:rPr>
          <w:rFonts w:ascii="Cambria" w:hAnsi="Cambria"/>
          <w:color w:val="000000" w:themeColor="text1"/>
        </w:rPr>
        <w:t>students’</w:t>
      </w:r>
      <w:r w:rsidRPr="007B141B">
        <w:rPr>
          <w:rFonts w:ascii="Cambria" w:hAnsi="Cambria"/>
          <w:color w:val="000000" w:themeColor="text1"/>
        </w:rPr>
        <w:t xml:space="preserve"> starting reading scores (</w:t>
      </w:r>
      <w:r w:rsidRPr="007B141B">
        <w:rPr>
          <w:rFonts w:ascii="Cambria" w:hAnsi="Cambria"/>
          <w:i/>
          <w:color w:val="000000" w:themeColor="text1"/>
        </w:rPr>
        <w:t>M</w:t>
      </w:r>
      <w:r w:rsidRPr="007B141B">
        <w:rPr>
          <w:rFonts w:ascii="Cambria" w:hAnsi="Cambria"/>
          <w:color w:val="000000" w:themeColor="text1"/>
        </w:rPr>
        <w:t xml:space="preserve"> = 501.16, </w:t>
      </w:r>
      <w:r w:rsidRPr="007B141B">
        <w:rPr>
          <w:rFonts w:ascii="Cambria" w:hAnsi="Cambria"/>
          <w:i/>
          <w:color w:val="000000" w:themeColor="text1"/>
        </w:rPr>
        <w:t xml:space="preserve">SD </w:t>
      </w:r>
      <w:r w:rsidRPr="007B141B">
        <w:rPr>
          <w:rFonts w:ascii="Cambria" w:hAnsi="Cambria"/>
          <w:color w:val="000000" w:themeColor="text1"/>
        </w:rPr>
        <w:t>= 18.98).</w:t>
      </w:r>
    </w:p>
    <w:p w14:paraId="0FFC05BF" w14:textId="1824CD7B" w:rsidR="00B13F4A" w:rsidRPr="00514CDE" w:rsidRDefault="00B13F4A" w:rsidP="00B13F4A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</w:rPr>
      </w:pPr>
    </w:p>
    <w:p w14:paraId="15E24B48" w14:textId="1AB59F3B" w:rsidR="008B12EE" w:rsidRPr="00514CDE" w:rsidRDefault="008B12EE" w:rsidP="00D36F60">
      <w:pPr>
        <w:rPr>
          <w:rFonts w:ascii="Cambria" w:hAnsi="Cambria" w:cs="Optima-Regular"/>
          <w:b/>
          <w:color w:val="FF0000"/>
        </w:rPr>
      </w:pPr>
      <w:r w:rsidRPr="00514CDE">
        <w:rPr>
          <w:rFonts w:ascii="Cambria" w:hAnsi="Cambria" w:cs="Optima-Regular"/>
          <w:b/>
          <w:color w:val="FF0000"/>
        </w:rPr>
        <w:br w:type="page"/>
      </w:r>
    </w:p>
    <w:p w14:paraId="3F85068B" w14:textId="79D42C46" w:rsidR="008B12EE" w:rsidRPr="003955AE" w:rsidRDefault="007815E3" w:rsidP="003955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Cs/>
          <w:color w:val="2F5496" w:themeColor="accent1" w:themeShade="BF"/>
        </w:rPr>
      </w:pPr>
      <w:r w:rsidRPr="007815E3">
        <w:rPr>
          <w:rFonts w:ascii="Cambria" w:hAnsi="Cambria" w:cs="Optima-Bold"/>
          <w:bCs/>
          <w:color w:val="2F5496" w:themeColor="accent1" w:themeShade="BF"/>
        </w:rPr>
        <w:lastRenderedPageBreak/>
        <w:t>Step 1_</w:t>
      </w:r>
      <w:r w:rsidR="00FF6190" w:rsidRPr="007815E3">
        <w:rPr>
          <w:rFonts w:ascii="Cambria" w:hAnsi="Cambria" w:cs="Optima-Bold"/>
          <w:bCs/>
          <w:color w:val="2F5496" w:themeColor="accent1" w:themeShade="BF"/>
        </w:rPr>
        <w:t>Question</w:t>
      </w:r>
      <w:r w:rsidR="008B12EE" w:rsidRPr="007815E3">
        <w:rPr>
          <w:rFonts w:ascii="Cambria" w:hAnsi="Cambria" w:cs="Optima-Bold"/>
          <w:bCs/>
          <w:color w:val="2F5496" w:themeColor="accent1" w:themeShade="BF"/>
        </w:rPr>
        <w:t xml:space="preserve"> </w:t>
      </w:r>
      <w:r w:rsidR="00960035">
        <w:rPr>
          <w:rFonts w:ascii="Cambria" w:hAnsi="Cambria" w:cs="Optima-Bold"/>
          <w:bCs/>
          <w:color w:val="2F5496" w:themeColor="accent1" w:themeShade="BF"/>
        </w:rPr>
        <w:t>3</w:t>
      </w:r>
      <w:r w:rsidRPr="007815E3">
        <w:rPr>
          <w:rFonts w:ascii="Cambria" w:hAnsi="Cambria" w:cs="Optima-Bold"/>
          <w:bCs/>
          <w:color w:val="2F5496" w:themeColor="accent1" w:themeShade="BF"/>
        </w:rPr>
        <w:t>b</w:t>
      </w:r>
    </w:p>
    <w:p w14:paraId="65BC90EF" w14:textId="77777777" w:rsidR="003955AE" w:rsidRPr="003955AE" w:rsidRDefault="003955AE" w:rsidP="00FA33F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/>
          <w:b/>
          <w:color w:val="2F5496" w:themeColor="accent1" w:themeShade="BF"/>
        </w:rPr>
      </w:pPr>
      <w:r w:rsidRPr="003955AE">
        <w:rPr>
          <w:rFonts w:ascii="Cambria" w:hAnsi="Cambria"/>
          <w:b/>
          <w:color w:val="2F5496" w:themeColor="accent1" w:themeShade="BF"/>
        </w:rPr>
        <w:t>Were there significant differences between the intervention groups on end reading scores?</w:t>
      </w:r>
    </w:p>
    <w:p w14:paraId="422FBB16" w14:textId="77777777" w:rsidR="003955AE" w:rsidRDefault="003955AE" w:rsidP="00FA33F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FF0000"/>
        </w:rPr>
      </w:pPr>
    </w:p>
    <w:p w14:paraId="6F21F44B" w14:textId="0E11211B" w:rsidR="00FA33F0" w:rsidRPr="004D0BFA" w:rsidRDefault="00FA33F0" w:rsidP="00FA33F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000000" w:themeColor="text1"/>
        </w:rPr>
      </w:pPr>
      <w:r w:rsidRPr="004D0BFA">
        <w:rPr>
          <w:rFonts w:ascii="Cambria" w:hAnsi="Cambria" w:cs="Optima-Bold"/>
          <w:b/>
          <w:bCs/>
          <w:color w:val="000000" w:themeColor="text1"/>
        </w:rPr>
        <w:t>Answer:</w:t>
      </w:r>
    </w:p>
    <w:p w14:paraId="04A5CAD3" w14:textId="77777777" w:rsidR="00FA33F0" w:rsidRPr="004D0BFA" w:rsidRDefault="00FA33F0" w:rsidP="00FA33F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/>
          <w:bCs/>
          <w:color w:val="000000" w:themeColor="text1"/>
        </w:rPr>
      </w:pPr>
    </w:p>
    <w:p w14:paraId="5D3FAECE" w14:textId="7F34EA37" w:rsidR="00FA33F0" w:rsidRPr="004D0BFA" w:rsidRDefault="00FA33F0" w:rsidP="00FA33F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4D0BFA">
        <w:rPr>
          <w:rFonts w:ascii="Cambria" w:hAnsi="Cambria" w:cs="Optima-Regular"/>
          <w:b/>
          <w:color w:val="000000" w:themeColor="text1"/>
        </w:rPr>
        <w:t>Step 1</w:t>
      </w:r>
    </w:p>
    <w:p w14:paraId="06D2AC5B" w14:textId="0BA3D74B" w:rsidR="008B12EE" w:rsidRPr="004D0BFA" w:rsidRDefault="008B12EE" w:rsidP="000E2474">
      <w:pPr>
        <w:pStyle w:val="ListParagraph"/>
        <w:numPr>
          <w:ilvl w:val="0"/>
          <w:numId w:val="6"/>
        </w:numPr>
        <w:jc w:val="both"/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</w:pPr>
      <w:r w:rsidRPr="004D0BFA">
        <w:rPr>
          <w:rFonts w:ascii="Cambria" w:hAnsi="Cambria"/>
          <w:b/>
          <w:color w:val="000000" w:themeColor="text1"/>
        </w:rPr>
        <w:t>Null Hypothesis:</w:t>
      </w:r>
      <w:r w:rsidRPr="004D0BFA">
        <w:rPr>
          <w:rFonts w:ascii="Cambria" w:hAnsi="Cambria"/>
          <w:color w:val="000000" w:themeColor="text1"/>
        </w:rPr>
        <w:t xml:space="preserve"> </w:t>
      </w:r>
      <w:r w:rsidR="00FF2DAB" w:rsidRPr="004D0BFA">
        <w:rPr>
          <w:rFonts w:ascii="Cambria" w:hAnsi="Cambria"/>
          <w:color w:val="000000" w:themeColor="text1"/>
        </w:rPr>
        <w:t xml:space="preserve">There are no </w:t>
      </w:r>
      <w:r w:rsidR="00FC6CB1" w:rsidRPr="004D0BFA">
        <w:rPr>
          <w:rFonts w:ascii="Cambria" w:hAnsi="Cambria"/>
          <w:color w:val="000000" w:themeColor="text1"/>
        </w:rPr>
        <w:t>significant</w:t>
      </w:r>
      <w:r w:rsidR="00FF2DAB" w:rsidRPr="004D0BFA">
        <w:rPr>
          <w:rFonts w:ascii="Cambria" w:hAnsi="Cambria"/>
          <w:color w:val="000000" w:themeColor="text1"/>
        </w:rPr>
        <w:t xml:space="preserve"> differences between </w:t>
      </w:r>
      <w:r w:rsidR="00A646DD" w:rsidRPr="004D0BFA">
        <w:rPr>
          <w:rFonts w:ascii="Cambria" w:hAnsi="Cambria"/>
          <w:color w:val="000000" w:themeColor="text1"/>
        </w:rPr>
        <w:t xml:space="preserve">the </w:t>
      </w:r>
      <w:r w:rsidR="00FC6CB1" w:rsidRPr="004D0BFA">
        <w:rPr>
          <w:rFonts w:ascii="Cambria" w:hAnsi="Cambria"/>
          <w:color w:val="000000" w:themeColor="text1"/>
        </w:rPr>
        <w:t>means of the intervention groups in terms of end reading scores</w:t>
      </w:r>
      <w:r w:rsidR="00F82DFF" w:rsidRPr="004D0BFA">
        <w:rPr>
          <w:rFonts w:ascii="Cambria" w:hAnsi="Cambria"/>
          <w:color w:val="000000" w:themeColor="text1"/>
        </w:rPr>
        <w:t xml:space="preserve">. </w:t>
      </w:r>
      <w:r w:rsidRPr="004D0BFA">
        <w:rPr>
          <w:rFonts w:ascii="Cambria" w:hAnsi="Cambria"/>
          <w:color w:val="000000" w:themeColor="text1"/>
        </w:rPr>
        <w:t xml:space="preserve">Statistical formula, </w:t>
      </w:r>
      <w:r w:rsidR="009F2E0C" w:rsidRPr="004D0BFA">
        <w:rPr>
          <w:rFonts w:ascii="Cambria" w:hAnsi="Cambria"/>
          <w:b/>
          <w:i/>
          <w:color w:val="000000" w:themeColor="text1"/>
        </w:rPr>
        <w:t>H</w:t>
      </w:r>
      <w:proofErr w:type="gramStart"/>
      <w:r w:rsidR="009F2E0C" w:rsidRPr="004D0BFA">
        <w:rPr>
          <w:rFonts w:ascii="Cambria" w:hAnsi="Cambria"/>
          <w:b/>
          <w:i/>
          <w:color w:val="000000" w:themeColor="text1"/>
          <w:vertAlign w:val="subscript"/>
        </w:rPr>
        <w:t xml:space="preserve">0 </w:t>
      </w:r>
      <w:r w:rsidR="009F2E0C" w:rsidRPr="004D0BFA">
        <w:rPr>
          <w:rFonts w:ascii="Cambria" w:hAnsi="Cambria"/>
          <w:b/>
          <w:i/>
          <w:color w:val="000000" w:themeColor="text1"/>
        </w:rPr>
        <w:t>:</w:t>
      </w:r>
      <w:proofErr w:type="gramEnd"/>
      <w:r w:rsidR="009F2E0C" w:rsidRPr="004D0BFA">
        <w:rPr>
          <w:rFonts w:ascii="Cambria" w:hAnsi="Cambria"/>
          <w:b/>
          <w:i/>
          <w:color w:val="000000" w:themeColor="text1"/>
        </w:rPr>
        <w:t xml:space="preserve"> 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µ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1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 xml:space="preserve"> - µ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2</w:t>
      </w:r>
      <w:r w:rsidR="009F2E0C" w:rsidRPr="004D0BFA">
        <w:rPr>
          <w:rFonts w:ascii="Cambria" w:eastAsiaTheme="minorEastAsia" w:hAnsi="Cambria"/>
          <w:b/>
          <w:i/>
          <w:color w:val="000000" w:themeColor="text1"/>
        </w:rPr>
        <w:t xml:space="preserve"> = 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0</w:t>
      </w:r>
    </w:p>
    <w:p w14:paraId="17B7469F" w14:textId="08ADCF36" w:rsidR="00FA33F0" w:rsidRPr="004D0BFA" w:rsidRDefault="008B12EE" w:rsidP="00360E91">
      <w:pPr>
        <w:pStyle w:val="ListParagraph"/>
        <w:numPr>
          <w:ilvl w:val="0"/>
          <w:numId w:val="6"/>
        </w:numPr>
        <w:jc w:val="both"/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</w:pPr>
      <w:r w:rsidRPr="004D0BFA">
        <w:rPr>
          <w:rFonts w:ascii="Cambria" w:hAnsi="Cambria"/>
          <w:b/>
          <w:color w:val="000000" w:themeColor="text1"/>
        </w:rPr>
        <w:t xml:space="preserve">Alternative Hypothesis: </w:t>
      </w:r>
      <w:r w:rsidR="00FC6CB1" w:rsidRPr="004D0BFA">
        <w:rPr>
          <w:rFonts w:ascii="Cambria" w:hAnsi="Cambria"/>
          <w:color w:val="000000" w:themeColor="text1"/>
        </w:rPr>
        <w:t>There are significant differences between the means of the intervention groups in terms of end reading scores</w:t>
      </w:r>
      <w:r w:rsidR="00567E23" w:rsidRPr="004D0BFA">
        <w:rPr>
          <w:rFonts w:ascii="Cambria" w:hAnsi="Cambria"/>
          <w:color w:val="000000" w:themeColor="text1"/>
        </w:rPr>
        <w:t xml:space="preserve">. </w:t>
      </w:r>
      <w:r w:rsidRPr="004D0BFA">
        <w:rPr>
          <w:rFonts w:ascii="Cambria" w:hAnsi="Cambria"/>
          <w:color w:val="000000" w:themeColor="text1"/>
        </w:rPr>
        <w:t xml:space="preserve">Statistical formula, </w:t>
      </w:r>
      <w:r w:rsidR="009F2E0C" w:rsidRPr="004D0BFA">
        <w:rPr>
          <w:rFonts w:ascii="Cambria" w:hAnsi="Cambria"/>
          <w:b/>
          <w:i/>
          <w:color w:val="000000" w:themeColor="text1"/>
        </w:rPr>
        <w:t>H</w:t>
      </w:r>
      <w:proofErr w:type="gramStart"/>
      <w:r w:rsidR="009F2E0C" w:rsidRPr="004D0BFA">
        <w:rPr>
          <w:rFonts w:ascii="Cambria" w:hAnsi="Cambria"/>
          <w:b/>
          <w:i/>
          <w:color w:val="000000" w:themeColor="text1"/>
          <w:vertAlign w:val="subscript"/>
        </w:rPr>
        <w:t xml:space="preserve">1 </w:t>
      </w:r>
      <w:r w:rsidR="009F2E0C" w:rsidRPr="004D0BFA">
        <w:rPr>
          <w:rFonts w:ascii="Cambria" w:hAnsi="Cambria"/>
          <w:b/>
          <w:i/>
          <w:color w:val="000000" w:themeColor="text1"/>
        </w:rPr>
        <w:t>:</w:t>
      </w:r>
      <w:proofErr w:type="gramEnd"/>
      <w:r w:rsidR="009F2E0C" w:rsidRPr="004D0BFA">
        <w:rPr>
          <w:rFonts w:ascii="Cambria" w:hAnsi="Cambria"/>
          <w:b/>
          <w:i/>
          <w:color w:val="000000" w:themeColor="text1"/>
        </w:rPr>
        <w:t xml:space="preserve"> 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µ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1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 xml:space="preserve"> - µ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2</w:t>
      </w:r>
      <w:r w:rsidR="009F2E0C" w:rsidRPr="004D0BFA">
        <w:rPr>
          <w:rFonts w:ascii="Cambria" w:eastAsiaTheme="minorEastAsia" w:hAnsi="Cambria"/>
          <w:b/>
          <w:i/>
          <w:color w:val="000000" w:themeColor="text1"/>
        </w:rPr>
        <w:t xml:space="preserve"> ≠ </w:t>
      </w:r>
      <w:r w:rsidR="009F2E0C" w:rsidRPr="004D0BF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0</w:t>
      </w:r>
    </w:p>
    <w:p w14:paraId="3026E4C1" w14:textId="77777777" w:rsidR="00581A01" w:rsidRDefault="00581A01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</w:p>
    <w:p w14:paraId="16417C9E" w14:textId="3D959FF9" w:rsidR="00A32C46" w:rsidRPr="00D66CC8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D66CC8">
        <w:rPr>
          <w:rFonts w:ascii="Cambria" w:hAnsi="Cambria" w:cs="Optima-Regular"/>
          <w:b/>
          <w:color w:val="000000" w:themeColor="text1"/>
        </w:rPr>
        <w:t>Step 2</w:t>
      </w:r>
    </w:p>
    <w:p w14:paraId="695683F3" w14:textId="77777777" w:rsidR="00A32C46" w:rsidRPr="00D66CC8" w:rsidRDefault="00A32C46" w:rsidP="00A32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D66CC8">
        <w:rPr>
          <w:rFonts w:ascii="Cambria" w:hAnsi="Cambria" w:cs="Optima-Regular"/>
          <w:b/>
          <w:color w:val="000000" w:themeColor="text1"/>
        </w:rPr>
        <w:t>Alpha Level:</w:t>
      </w:r>
      <w:r w:rsidRPr="00D66CC8">
        <w:rPr>
          <w:rFonts w:ascii="Cambria" w:hAnsi="Cambria" w:cs="Optima-Regular"/>
          <w:color w:val="000000" w:themeColor="text1"/>
        </w:rPr>
        <w:t xml:space="preserve">  </w:t>
      </w:r>
      <w:r w:rsidRPr="00D66CC8">
        <w:rPr>
          <w:rFonts w:ascii="Cambria" w:hAnsi="Cambria" w:cs="Optima-Regular"/>
          <w:b/>
          <w:i/>
          <w:color w:val="000000" w:themeColor="text1"/>
        </w:rPr>
        <w:t xml:space="preserve">α </w:t>
      </w:r>
      <w:r w:rsidRPr="00D66CC8">
        <w:rPr>
          <w:rFonts w:ascii="Cambria" w:hAnsi="Cambria" w:cs="Optima-Regular"/>
          <w:color w:val="000000" w:themeColor="text1"/>
        </w:rPr>
        <w:t>= .05</w:t>
      </w:r>
    </w:p>
    <w:p w14:paraId="3710F737" w14:textId="2912A160" w:rsidR="00A32C46" w:rsidRPr="003A1816" w:rsidRDefault="00A32C46" w:rsidP="00A32C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3A1816">
        <w:rPr>
          <w:rFonts w:ascii="Cambria" w:hAnsi="Cambria" w:cs="Optima-Regular"/>
          <w:b/>
          <w:color w:val="000000" w:themeColor="text1"/>
        </w:rPr>
        <w:t xml:space="preserve">Degree of Freedom:  </w:t>
      </w:r>
      <w:r w:rsidRPr="003A1816">
        <w:rPr>
          <w:rFonts w:ascii="Cambria" w:hAnsi="Cambria" w:cs="Optima-Regular"/>
          <w:b/>
          <w:i/>
          <w:color w:val="000000" w:themeColor="text1"/>
        </w:rPr>
        <w:t xml:space="preserve">df </w:t>
      </w:r>
      <w:r w:rsidRPr="003A1816">
        <w:rPr>
          <w:rFonts w:ascii="Cambria" w:hAnsi="Cambria" w:cs="Optima-Regular"/>
          <w:i/>
          <w:color w:val="000000" w:themeColor="text1"/>
        </w:rPr>
        <w:t xml:space="preserve">= n- 2 = </w:t>
      </w:r>
      <w:r w:rsidR="003A1816" w:rsidRPr="003A1816">
        <w:rPr>
          <w:rFonts w:ascii="Cambria" w:hAnsi="Cambria" w:cs="Optima-Regular"/>
          <w:i/>
          <w:color w:val="000000" w:themeColor="text1"/>
        </w:rPr>
        <w:t>200</w:t>
      </w:r>
      <w:r w:rsidRPr="003A1816">
        <w:rPr>
          <w:rFonts w:ascii="Cambria" w:hAnsi="Cambria" w:cs="Optima-Regular"/>
          <w:i/>
          <w:color w:val="000000" w:themeColor="text1"/>
        </w:rPr>
        <w:t xml:space="preserve">- 2= </w:t>
      </w:r>
      <w:r w:rsidR="003A1816" w:rsidRPr="003A1816">
        <w:rPr>
          <w:rFonts w:ascii="Cambria" w:hAnsi="Cambria" w:cs="Optima-Regular"/>
          <w:i/>
          <w:color w:val="000000" w:themeColor="text1"/>
        </w:rPr>
        <w:t>198</w:t>
      </w:r>
    </w:p>
    <w:p w14:paraId="20E8CF13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</w:rPr>
      </w:pPr>
    </w:p>
    <w:p w14:paraId="1E5CDA6E" w14:textId="77777777" w:rsidR="00A32C46" w:rsidRPr="0079608B" w:rsidRDefault="00A32C46" w:rsidP="00A32C46">
      <w:pPr>
        <w:autoSpaceDE w:val="0"/>
        <w:autoSpaceDN w:val="0"/>
        <w:adjustRightInd w:val="0"/>
        <w:spacing w:after="0" w:line="240" w:lineRule="auto"/>
        <w:rPr>
          <w:rFonts w:ascii="Cambria" w:hAnsi="Cambria" w:cs="Optima-Regular"/>
          <w:b/>
          <w:color w:val="000000" w:themeColor="text1"/>
        </w:rPr>
      </w:pPr>
      <w:r w:rsidRPr="0079608B">
        <w:rPr>
          <w:rFonts w:ascii="Cambria" w:hAnsi="Cambria" w:cs="Optima-Regular"/>
          <w:b/>
          <w:color w:val="000000" w:themeColor="text1"/>
        </w:rPr>
        <w:t>Step 3</w:t>
      </w:r>
    </w:p>
    <w:p w14:paraId="6B346F39" w14:textId="637F34FB" w:rsidR="00A32C46" w:rsidRPr="0079608B" w:rsidRDefault="00A32C46" w:rsidP="00A32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79608B">
        <w:rPr>
          <w:rFonts w:ascii="Cambria" w:hAnsi="Cambria" w:cs="Optima-Regular"/>
          <w:b/>
          <w:color w:val="000000" w:themeColor="text1"/>
        </w:rPr>
        <w:t>Test:</w:t>
      </w:r>
      <w:r w:rsidRPr="0079608B">
        <w:rPr>
          <w:rFonts w:ascii="Cambria" w:hAnsi="Cambria" w:cs="Optima-Regular"/>
          <w:color w:val="000000" w:themeColor="text1"/>
        </w:rPr>
        <w:t xml:space="preserve"> Independent samples t-test, two</w:t>
      </w:r>
      <w:r w:rsidR="00881323">
        <w:rPr>
          <w:rFonts w:ascii="Cambria" w:hAnsi="Cambria" w:cs="Optima-Regular"/>
          <w:color w:val="000000" w:themeColor="text1"/>
        </w:rPr>
        <w:t xml:space="preserve">- </w:t>
      </w:r>
      <w:r w:rsidRPr="0079608B">
        <w:rPr>
          <w:rFonts w:ascii="Cambria" w:hAnsi="Cambria" w:cs="Optima-Regular"/>
          <w:color w:val="000000" w:themeColor="text1"/>
        </w:rPr>
        <w:t>tailed.</w:t>
      </w:r>
    </w:p>
    <w:p w14:paraId="0839C1D9" w14:textId="05B8E7A5" w:rsidR="00F64221" w:rsidRDefault="00F64221" w:rsidP="00A32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79608B">
        <w:rPr>
          <w:rFonts w:ascii="Cambria" w:hAnsi="Cambria" w:cs="Optima-Regular"/>
          <w:b/>
          <w:color w:val="000000" w:themeColor="text1"/>
        </w:rPr>
        <w:t>Normality:</w:t>
      </w:r>
      <w:r w:rsidRPr="0079608B">
        <w:rPr>
          <w:rFonts w:ascii="Cambria" w:hAnsi="Cambria" w:cs="Optima-Regular"/>
          <w:color w:val="000000" w:themeColor="text1"/>
        </w:rPr>
        <w:t xml:space="preserve"> There are dep</w:t>
      </w:r>
      <w:r w:rsidR="00F871E6" w:rsidRPr="0079608B">
        <w:rPr>
          <w:rFonts w:ascii="Cambria" w:hAnsi="Cambria" w:cs="Optima-Regular"/>
          <w:color w:val="000000" w:themeColor="text1"/>
        </w:rPr>
        <w:t>artures from normality.</w:t>
      </w:r>
    </w:p>
    <w:p w14:paraId="219B5E30" w14:textId="1535AA63" w:rsidR="0052405E" w:rsidRPr="0079608B" w:rsidRDefault="006E59FA" w:rsidP="00A32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>
        <w:rPr>
          <w:rFonts w:ascii="Cambria" w:hAnsi="Cambria" w:cs="Optima-Regular"/>
          <w:b/>
          <w:color w:val="000000" w:themeColor="text1"/>
        </w:rPr>
        <w:t>Equal Variances:</w:t>
      </w:r>
      <w:r>
        <w:rPr>
          <w:rFonts w:ascii="Cambria" w:hAnsi="Cambria" w:cs="Optima-Regular"/>
          <w:color w:val="000000" w:themeColor="text1"/>
        </w:rPr>
        <w:t xml:space="preserve"> There are no departures from H</w:t>
      </w:r>
      <w:r w:rsidR="001824C4">
        <w:rPr>
          <w:rFonts w:ascii="Cambria" w:hAnsi="Cambria" w:cs="Optima-Regular"/>
          <w:color w:val="000000" w:themeColor="text1"/>
        </w:rPr>
        <w:t>omog</w:t>
      </w:r>
      <w:r w:rsidR="006A4C77">
        <w:rPr>
          <w:rFonts w:ascii="Cambria" w:hAnsi="Cambria" w:cs="Optima-Regular"/>
          <w:color w:val="000000" w:themeColor="text1"/>
        </w:rPr>
        <w:t>eneity of Variance</w:t>
      </w:r>
      <w:r w:rsidR="00716E68">
        <w:rPr>
          <w:rFonts w:ascii="Cambria" w:hAnsi="Cambria" w:cs="Optima-Regular"/>
          <w:color w:val="000000" w:themeColor="text1"/>
        </w:rPr>
        <w:t>.</w:t>
      </w:r>
    </w:p>
    <w:p w14:paraId="559BBF90" w14:textId="65ED1431" w:rsidR="00A32C46" w:rsidRPr="0079608B" w:rsidRDefault="00A32C46" w:rsidP="00A32C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79608B">
        <w:rPr>
          <w:rFonts w:ascii="Cambria" w:hAnsi="Cambria" w:cs="Optima-Regular"/>
          <w:b/>
          <w:color w:val="000000" w:themeColor="text1"/>
        </w:rPr>
        <w:t xml:space="preserve">Calculated Test Statistics: </w:t>
      </w:r>
      <w:proofErr w:type="spellStart"/>
      <w:r w:rsidRPr="0079608B">
        <w:rPr>
          <w:rFonts w:ascii="Cambria" w:hAnsi="Cambria" w:cs="Optima-Regular"/>
          <w:b/>
          <w:i/>
          <w:color w:val="000000" w:themeColor="text1"/>
        </w:rPr>
        <w:t>t</w:t>
      </w:r>
      <w:r w:rsidRPr="0079608B">
        <w:rPr>
          <w:rFonts w:ascii="Cambria" w:hAnsi="Cambria" w:cs="Optima-Regular"/>
          <w:b/>
          <w:i/>
          <w:color w:val="000000" w:themeColor="text1"/>
          <w:vertAlign w:val="subscript"/>
        </w:rPr>
        <w:t>calc</w:t>
      </w:r>
      <w:proofErr w:type="spellEnd"/>
      <w:r w:rsidRPr="0079608B">
        <w:rPr>
          <w:rFonts w:ascii="Cambria" w:hAnsi="Cambria" w:cs="Optima-Regular"/>
          <w:b/>
          <w:i/>
          <w:color w:val="000000" w:themeColor="text1"/>
        </w:rPr>
        <w:t xml:space="preserve"> = </w:t>
      </w:r>
      <w:r w:rsidR="0079608B" w:rsidRPr="0079608B">
        <w:rPr>
          <w:rFonts w:ascii="Cambria" w:hAnsi="Cambria" w:cs="Optima-Regular"/>
          <w:color w:val="000000" w:themeColor="text1"/>
        </w:rPr>
        <w:t>27.08</w:t>
      </w:r>
    </w:p>
    <w:p w14:paraId="67B4E052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  <w:sz w:val="18"/>
          <w:szCs w:val="18"/>
        </w:rPr>
      </w:pPr>
    </w:p>
    <w:p w14:paraId="210E8D12" w14:textId="77777777" w:rsidR="00A32C46" w:rsidRPr="0079608B" w:rsidRDefault="00A32C46" w:rsidP="00A32C46">
      <w:pPr>
        <w:autoSpaceDE w:val="0"/>
        <w:autoSpaceDN w:val="0"/>
        <w:adjustRightInd w:val="0"/>
        <w:spacing w:after="0" w:line="240" w:lineRule="auto"/>
        <w:rPr>
          <w:rFonts w:ascii="Cambria" w:hAnsi="Cambria" w:cs="Optima-Regular"/>
          <w:b/>
          <w:color w:val="000000" w:themeColor="text1"/>
        </w:rPr>
      </w:pPr>
      <w:r w:rsidRPr="0079608B">
        <w:rPr>
          <w:rFonts w:ascii="Cambria" w:hAnsi="Cambria" w:cs="Optima-Regular"/>
          <w:b/>
          <w:color w:val="000000" w:themeColor="text1"/>
        </w:rPr>
        <w:t>Step 4</w:t>
      </w:r>
    </w:p>
    <w:p w14:paraId="4646B8DD" w14:textId="2F9693F4" w:rsidR="00A32C46" w:rsidRPr="0079608B" w:rsidRDefault="0079608B" w:rsidP="00A32C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79608B">
        <w:rPr>
          <w:rFonts w:ascii="Cambria" w:hAnsi="Cambria" w:cs="Optima-Regular"/>
          <w:b/>
          <w:i/>
          <w:color w:val="000000" w:themeColor="text1"/>
        </w:rPr>
        <w:t>P-</w:t>
      </w:r>
      <w:r w:rsidR="00A32C46" w:rsidRPr="0079608B">
        <w:rPr>
          <w:rFonts w:ascii="Cambria" w:hAnsi="Cambria" w:cs="Optima-Regular"/>
          <w:b/>
          <w:color w:val="000000" w:themeColor="text1"/>
        </w:rPr>
        <w:t xml:space="preserve"> Value: </w:t>
      </w:r>
      <w:r w:rsidRPr="0079608B">
        <w:rPr>
          <w:rFonts w:ascii="Cambria" w:hAnsi="Cambria" w:cs="Optima-Regular"/>
          <w:i/>
          <w:color w:val="000000" w:themeColor="text1"/>
        </w:rPr>
        <w:t>p&lt;.001</w:t>
      </w:r>
    </w:p>
    <w:p w14:paraId="222EE182" w14:textId="623C2B74" w:rsidR="00A32C46" w:rsidRPr="004F657A" w:rsidRDefault="00A32C46" w:rsidP="00A32C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000000" w:themeColor="text1"/>
        </w:rPr>
      </w:pPr>
      <w:r w:rsidRPr="004F657A">
        <w:rPr>
          <w:rFonts w:ascii="Cambria" w:hAnsi="Cambria" w:cs="Optima-Regular"/>
          <w:b/>
          <w:color w:val="000000" w:themeColor="text1"/>
        </w:rPr>
        <w:t>Decision:</w:t>
      </w:r>
      <w:r w:rsidRPr="004F657A">
        <w:rPr>
          <w:rFonts w:ascii="Cambria" w:hAnsi="Cambria" w:cs="Optima-Regular"/>
          <w:color w:val="000000" w:themeColor="text1"/>
        </w:rPr>
        <w:t xml:space="preserve"> </w:t>
      </w:r>
      <w:r w:rsidRPr="004F657A">
        <w:rPr>
          <w:rFonts w:ascii="Cambria" w:hAnsi="Cambria" w:cs="Optima-Regular"/>
          <w:b/>
          <w:color w:val="000000" w:themeColor="text1"/>
        </w:rPr>
        <w:t>RE</w:t>
      </w:r>
      <w:r w:rsidR="004F657A" w:rsidRPr="004F657A">
        <w:rPr>
          <w:rFonts w:ascii="Cambria" w:hAnsi="Cambria" w:cs="Optima-Regular"/>
          <w:b/>
          <w:color w:val="000000" w:themeColor="text1"/>
        </w:rPr>
        <w:t>JECT</w:t>
      </w:r>
      <w:r w:rsidRPr="004F657A">
        <w:rPr>
          <w:rFonts w:ascii="Cambria" w:hAnsi="Cambria" w:cs="Optima-Regular"/>
          <w:color w:val="000000" w:themeColor="text1"/>
        </w:rPr>
        <w:t xml:space="preserve"> the null hypothesis, </w:t>
      </w:r>
      <w:r w:rsidRPr="004F657A">
        <w:rPr>
          <w:rFonts w:ascii="Cambria" w:hAnsi="Cambria"/>
          <w:b/>
          <w:i/>
          <w:color w:val="000000" w:themeColor="text1"/>
        </w:rPr>
        <w:t>H</w:t>
      </w:r>
      <w:proofErr w:type="gramStart"/>
      <w:r w:rsidRPr="004F657A">
        <w:rPr>
          <w:rFonts w:ascii="Cambria" w:hAnsi="Cambria"/>
          <w:b/>
          <w:i/>
          <w:color w:val="000000" w:themeColor="text1"/>
          <w:vertAlign w:val="subscript"/>
        </w:rPr>
        <w:t xml:space="preserve">0 </w:t>
      </w:r>
      <w:r w:rsidRPr="004F657A">
        <w:rPr>
          <w:rFonts w:ascii="Cambria" w:hAnsi="Cambria"/>
          <w:b/>
          <w:i/>
          <w:color w:val="000000" w:themeColor="text1"/>
        </w:rPr>
        <w:t>:</w:t>
      </w:r>
      <w:proofErr w:type="gramEnd"/>
      <w:r w:rsidRPr="004F657A">
        <w:rPr>
          <w:rFonts w:ascii="Cambria" w:hAnsi="Cambria"/>
          <w:b/>
          <w:i/>
          <w:color w:val="000000" w:themeColor="text1"/>
        </w:rPr>
        <w:t xml:space="preserve"> </w:t>
      </w:r>
      <w:r w:rsidRPr="004F657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µ</w:t>
      </w:r>
      <w:r w:rsidRPr="004F657A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1</w:t>
      </w:r>
      <w:r w:rsidRPr="004F657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 xml:space="preserve"> - µ</w:t>
      </w:r>
      <w:r w:rsidRPr="004F657A">
        <w:rPr>
          <w:rFonts w:ascii="Cambria" w:eastAsiaTheme="minorEastAsia" w:hAnsi="Cambria"/>
          <w:b/>
          <w:i/>
          <w:color w:val="000000" w:themeColor="text1"/>
          <w:sz w:val="26"/>
          <w:szCs w:val="26"/>
          <w:vertAlign w:val="subscript"/>
        </w:rPr>
        <w:t>2</w:t>
      </w:r>
      <w:r w:rsidRPr="004F657A">
        <w:rPr>
          <w:rFonts w:ascii="Cambria" w:eastAsiaTheme="minorEastAsia" w:hAnsi="Cambria"/>
          <w:b/>
          <w:i/>
          <w:color w:val="000000" w:themeColor="text1"/>
        </w:rPr>
        <w:t xml:space="preserve"> = </w:t>
      </w:r>
      <w:r w:rsidRPr="004F657A">
        <w:rPr>
          <w:rFonts w:ascii="Cambria" w:eastAsiaTheme="minorEastAsia" w:hAnsi="Cambria"/>
          <w:b/>
          <w:i/>
          <w:color w:val="000000" w:themeColor="text1"/>
          <w:sz w:val="26"/>
          <w:szCs w:val="26"/>
        </w:rPr>
        <w:t>0</w:t>
      </w:r>
    </w:p>
    <w:p w14:paraId="7B8E0F4A" w14:textId="4E853CE2" w:rsidR="00A32C46" w:rsidRPr="002B224B" w:rsidRDefault="00A32C46" w:rsidP="00A32C4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2B224B">
        <w:rPr>
          <w:rFonts w:ascii="Cambria" w:hAnsi="Cambria" w:cs="Optima-Regular"/>
          <w:b/>
          <w:color w:val="000000" w:themeColor="text1"/>
        </w:rPr>
        <w:t xml:space="preserve">Statement: </w:t>
      </w:r>
      <w:r w:rsidR="004F657A" w:rsidRPr="002B224B">
        <w:rPr>
          <w:rFonts w:ascii="Cambria" w:hAnsi="Cambria" w:cs="Optima-Regular"/>
          <w:color w:val="000000" w:themeColor="text1"/>
        </w:rPr>
        <w:t xml:space="preserve">Students </w:t>
      </w:r>
      <w:r w:rsidR="00825FCF" w:rsidRPr="002B224B">
        <w:rPr>
          <w:rFonts w:ascii="Cambria" w:hAnsi="Cambria" w:cs="Optima-Regular"/>
          <w:color w:val="000000" w:themeColor="text1"/>
        </w:rPr>
        <w:t xml:space="preserve">in the new intervention group </w:t>
      </w:r>
      <w:r w:rsidR="00082E6C" w:rsidRPr="002B224B">
        <w:rPr>
          <w:rFonts w:ascii="Cambria" w:hAnsi="Cambria"/>
          <w:color w:val="000000" w:themeColor="text1"/>
        </w:rPr>
        <w:t>(</w:t>
      </w:r>
      <w:r w:rsidR="00082E6C" w:rsidRPr="002B224B">
        <w:rPr>
          <w:rFonts w:ascii="Cambria" w:hAnsi="Cambria"/>
          <w:i/>
          <w:color w:val="000000" w:themeColor="text1"/>
        </w:rPr>
        <w:t>M</w:t>
      </w:r>
      <w:r w:rsidR="00082E6C" w:rsidRPr="002B224B">
        <w:rPr>
          <w:rFonts w:ascii="Cambria" w:hAnsi="Cambria"/>
          <w:color w:val="000000" w:themeColor="text1"/>
        </w:rPr>
        <w:t xml:space="preserve"> = 564.05, </w:t>
      </w:r>
      <w:r w:rsidR="00082E6C" w:rsidRPr="002B224B">
        <w:rPr>
          <w:rFonts w:ascii="Cambria" w:hAnsi="Cambria"/>
          <w:i/>
          <w:color w:val="000000" w:themeColor="text1"/>
        </w:rPr>
        <w:t xml:space="preserve">SD </w:t>
      </w:r>
      <w:r w:rsidR="00082E6C" w:rsidRPr="002B224B">
        <w:rPr>
          <w:rFonts w:ascii="Cambria" w:hAnsi="Cambria"/>
          <w:color w:val="000000" w:themeColor="text1"/>
        </w:rPr>
        <w:t xml:space="preserve">= 5.30) </w:t>
      </w:r>
      <w:r w:rsidR="00825FCF" w:rsidRPr="002B224B">
        <w:rPr>
          <w:rFonts w:ascii="Cambria" w:hAnsi="Cambria" w:cs="Optima-Regular"/>
          <w:color w:val="000000" w:themeColor="text1"/>
        </w:rPr>
        <w:t xml:space="preserve">had significantly higher end reading scores than the students in the traditional intervention group </w:t>
      </w:r>
      <w:r w:rsidR="00082E6C" w:rsidRPr="002B224B">
        <w:rPr>
          <w:rFonts w:ascii="Cambria" w:hAnsi="Cambria"/>
          <w:color w:val="000000" w:themeColor="text1"/>
        </w:rPr>
        <w:t>(</w:t>
      </w:r>
      <w:r w:rsidR="00082E6C" w:rsidRPr="002B224B">
        <w:rPr>
          <w:rFonts w:ascii="Cambria" w:hAnsi="Cambria"/>
          <w:i/>
          <w:color w:val="000000" w:themeColor="text1"/>
        </w:rPr>
        <w:t>M</w:t>
      </w:r>
      <w:r w:rsidR="00082E6C" w:rsidRPr="002B224B">
        <w:rPr>
          <w:rFonts w:ascii="Cambria" w:hAnsi="Cambria"/>
          <w:color w:val="000000" w:themeColor="text1"/>
        </w:rPr>
        <w:t xml:space="preserve"> = 543.76, </w:t>
      </w:r>
      <w:r w:rsidR="00082E6C" w:rsidRPr="002B224B">
        <w:rPr>
          <w:rFonts w:ascii="Cambria" w:hAnsi="Cambria"/>
          <w:i/>
          <w:color w:val="000000" w:themeColor="text1"/>
        </w:rPr>
        <w:t xml:space="preserve">SD </w:t>
      </w:r>
      <w:r w:rsidR="00082E6C" w:rsidRPr="002B224B">
        <w:rPr>
          <w:rFonts w:ascii="Cambria" w:hAnsi="Cambria"/>
          <w:color w:val="000000" w:themeColor="text1"/>
        </w:rPr>
        <w:t>= 5.30).</w:t>
      </w:r>
    </w:p>
    <w:p w14:paraId="13ED8CA3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rPr>
          <w:rFonts w:ascii="Cambria" w:hAnsi="Cambria" w:cs="Optima-Regular"/>
          <w:color w:val="FF0000"/>
          <w:sz w:val="18"/>
          <w:szCs w:val="18"/>
        </w:rPr>
      </w:pPr>
    </w:p>
    <w:p w14:paraId="1B38FB58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  <w:sz w:val="18"/>
          <w:szCs w:val="18"/>
        </w:rPr>
      </w:pPr>
    </w:p>
    <w:p w14:paraId="740F264C" w14:textId="77777777" w:rsidR="00A32C46" w:rsidRPr="00995049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b/>
          <w:color w:val="000000" w:themeColor="text1"/>
        </w:rPr>
      </w:pPr>
      <w:r w:rsidRPr="00995049">
        <w:rPr>
          <w:rFonts w:ascii="Cambria" w:hAnsi="Cambria" w:cs="Optima-Regular"/>
          <w:b/>
          <w:color w:val="000000" w:themeColor="text1"/>
        </w:rPr>
        <w:t>Compilation of the 4 steps of hypothesis testing:</w:t>
      </w:r>
    </w:p>
    <w:p w14:paraId="043D2ED2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  <w:sz w:val="18"/>
          <w:szCs w:val="18"/>
        </w:rPr>
      </w:pPr>
    </w:p>
    <w:tbl>
      <w:tblPr>
        <w:tblStyle w:val="TableGrid"/>
        <w:tblW w:w="8557" w:type="dxa"/>
        <w:jc w:val="center"/>
        <w:tblLook w:val="04A0" w:firstRow="1" w:lastRow="0" w:firstColumn="1" w:lastColumn="0" w:noHBand="0" w:noVBand="1"/>
      </w:tblPr>
      <w:tblGrid>
        <w:gridCol w:w="867"/>
        <w:gridCol w:w="1648"/>
        <w:gridCol w:w="1620"/>
        <w:gridCol w:w="1399"/>
        <w:gridCol w:w="3023"/>
      </w:tblGrid>
      <w:tr w:rsidR="00A32C46" w:rsidRPr="00514CDE" w14:paraId="517F52F4" w14:textId="77777777" w:rsidTr="00995049">
        <w:trPr>
          <w:trHeight w:val="476"/>
          <w:jc w:val="center"/>
        </w:trPr>
        <w:tc>
          <w:tcPr>
            <w:tcW w:w="867" w:type="dxa"/>
            <w:shd w:val="clear" w:color="auto" w:fill="D5DCE4" w:themeFill="text2" w:themeFillTint="33"/>
          </w:tcPr>
          <w:p w14:paraId="3A39CF7C" w14:textId="77777777" w:rsidR="00A32C46" w:rsidRPr="00995049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 w:cs="Optima-Regular"/>
                <w:b/>
                <w:color w:val="000000" w:themeColor="text1"/>
              </w:rPr>
              <w:t>Step 1</w:t>
            </w:r>
          </w:p>
        </w:tc>
        <w:tc>
          <w:tcPr>
            <w:tcW w:w="3268" w:type="dxa"/>
            <w:gridSpan w:val="2"/>
          </w:tcPr>
          <w:p w14:paraId="56D98D6E" w14:textId="77777777" w:rsidR="00A32C46" w:rsidRPr="00995049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/>
                <w:b/>
                <w:i/>
                <w:color w:val="000000" w:themeColor="text1"/>
              </w:rPr>
              <w:t>H</w:t>
            </w:r>
            <w:proofErr w:type="gramStart"/>
            <w:r w:rsidRPr="00995049">
              <w:rPr>
                <w:rFonts w:ascii="Cambria" w:hAnsi="Cambria"/>
                <w:b/>
                <w:i/>
                <w:color w:val="000000" w:themeColor="text1"/>
                <w:vertAlign w:val="subscript"/>
              </w:rPr>
              <w:t xml:space="preserve">0 </w:t>
            </w:r>
            <w:r w:rsidRPr="00995049">
              <w:rPr>
                <w:rFonts w:ascii="Cambria" w:hAnsi="Cambria"/>
                <w:b/>
                <w:i/>
                <w:color w:val="000000" w:themeColor="text1"/>
              </w:rPr>
              <w:t>:</w:t>
            </w:r>
            <w:proofErr w:type="gramEnd"/>
            <w:r w:rsidRPr="00995049">
              <w:rPr>
                <w:rFonts w:ascii="Cambria" w:hAnsi="Cambria"/>
                <w:b/>
                <w:i/>
                <w:color w:val="000000" w:themeColor="text1"/>
              </w:rPr>
              <w:t xml:space="preserve"> 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µ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1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 xml:space="preserve"> - µ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2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</w:rPr>
              <w:t xml:space="preserve"> = 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4422" w:type="dxa"/>
            <w:gridSpan w:val="2"/>
          </w:tcPr>
          <w:p w14:paraId="73139671" w14:textId="77777777" w:rsidR="00A32C46" w:rsidRPr="00995049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/>
                <w:b/>
                <w:i/>
                <w:color w:val="000000" w:themeColor="text1"/>
              </w:rPr>
              <w:t>H</w:t>
            </w:r>
            <w:proofErr w:type="gramStart"/>
            <w:r w:rsidRPr="00995049">
              <w:rPr>
                <w:rFonts w:ascii="Cambria" w:hAnsi="Cambria"/>
                <w:b/>
                <w:i/>
                <w:color w:val="000000" w:themeColor="text1"/>
                <w:vertAlign w:val="subscript"/>
              </w:rPr>
              <w:t xml:space="preserve">1 </w:t>
            </w:r>
            <w:r w:rsidRPr="00995049">
              <w:rPr>
                <w:rFonts w:ascii="Cambria" w:hAnsi="Cambria"/>
                <w:b/>
                <w:i/>
                <w:color w:val="000000" w:themeColor="text1"/>
              </w:rPr>
              <w:t>:</w:t>
            </w:r>
            <w:proofErr w:type="gramEnd"/>
            <w:r w:rsidRPr="00995049">
              <w:rPr>
                <w:rFonts w:ascii="Cambria" w:hAnsi="Cambria"/>
                <w:b/>
                <w:i/>
                <w:color w:val="000000" w:themeColor="text1"/>
              </w:rPr>
              <w:t xml:space="preserve"> 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µ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1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 xml:space="preserve"> - µ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2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</w:rPr>
              <w:t xml:space="preserve"> ≠ </w:t>
            </w:r>
            <w:r w:rsidRPr="00995049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0</w:t>
            </w:r>
          </w:p>
        </w:tc>
      </w:tr>
      <w:tr w:rsidR="00A32C46" w:rsidRPr="00514CDE" w14:paraId="386A5D53" w14:textId="77777777" w:rsidTr="00995049">
        <w:trPr>
          <w:trHeight w:val="440"/>
          <w:jc w:val="center"/>
        </w:trPr>
        <w:tc>
          <w:tcPr>
            <w:tcW w:w="867" w:type="dxa"/>
            <w:shd w:val="clear" w:color="auto" w:fill="D5DCE4" w:themeFill="text2" w:themeFillTint="33"/>
          </w:tcPr>
          <w:p w14:paraId="1C9E35AE" w14:textId="77777777" w:rsidR="00A32C46" w:rsidRPr="00995049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 w:cs="Optima-Regular"/>
                <w:b/>
                <w:color w:val="000000" w:themeColor="text1"/>
              </w:rPr>
              <w:t>Step 2</w:t>
            </w:r>
          </w:p>
        </w:tc>
        <w:tc>
          <w:tcPr>
            <w:tcW w:w="3268" w:type="dxa"/>
            <w:gridSpan w:val="2"/>
          </w:tcPr>
          <w:p w14:paraId="7C7E2248" w14:textId="77777777" w:rsidR="00A32C46" w:rsidRPr="00995049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 w:cs="Optima-Regular"/>
                <w:b/>
                <w:color w:val="000000" w:themeColor="text1"/>
              </w:rPr>
              <w:t>α = .05</w:t>
            </w:r>
          </w:p>
        </w:tc>
        <w:tc>
          <w:tcPr>
            <w:tcW w:w="4422" w:type="dxa"/>
            <w:gridSpan w:val="2"/>
          </w:tcPr>
          <w:p w14:paraId="0DF62EB4" w14:textId="51CEADFD" w:rsidR="00A32C46" w:rsidRPr="00995049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 w:cs="Optima-Regular"/>
                <w:b/>
                <w:i/>
                <w:color w:val="000000" w:themeColor="text1"/>
              </w:rPr>
              <w:t xml:space="preserve">df = </w:t>
            </w:r>
            <w:r w:rsidR="00995049" w:rsidRPr="00995049">
              <w:rPr>
                <w:rFonts w:ascii="Cambria" w:hAnsi="Cambria" w:cs="Optima-Regular"/>
                <w:b/>
                <w:i/>
                <w:color w:val="000000" w:themeColor="text1"/>
              </w:rPr>
              <w:t>198</w:t>
            </w:r>
          </w:p>
        </w:tc>
      </w:tr>
      <w:tr w:rsidR="00995049" w:rsidRPr="00514CDE" w14:paraId="2D3816A3" w14:textId="77777777" w:rsidTr="00995049">
        <w:trPr>
          <w:trHeight w:val="440"/>
          <w:jc w:val="center"/>
        </w:trPr>
        <w:tc>
          <w:tcPr>
            <w:tcW w:w="867" w:type="dxa"/>
            <w:shd w:val="clear" w:color="auto" w:fill="D5DCE4" w:themeFill="text2" w:themeFillTint="33"/>
          </w:tcPr>
          <w:p w14:paraId="638AF9E3" w14:textId="77777777" w:rsidR="00995049" w:rsidRPr="00995049" w:rsidRDefault="00995049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 w:cs="Optima-Regular"/>
                <w:b/>
                <w:color w:val="000000" w:themeColor="text1"/>
              </w:rPr>
              <w:t>Step 3</w:t>
            </w:r>
          </w:p>
        </w:tc>
        <w:tc>
          <w:tcPr>
            <w:tcW w:w="1648" w:type="dxa"/>
            <w:tcBorders>
              <w:right w:val="nil"/>
            </w:tcBorders>
          </w:tcPr>
          <w:p w14:paraId="1E760EA2" w14:textId="77777777" w:rsidR="00995049" w:rsidRPr="00995049" w:rsidRDefault="00995049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995049">
              <w:rPr>
                <w:rFonts w:ascii="Cambria" w:hAnsi="Cambria" w:cs="Optima-Regular"/>
                <w:color w:val="000000" w:themeColor="text1"/>
              </w:rPr>
              <w:t>Independent samples t-test, two tailed.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A17744" w14:textId="02AB947B" w:rsidR="00995049" w:rsidRPr="00995049" w:rsidRDefault="00995049" w:rsidP="003A07B9">
            <w:pPr>
              <w:autoSpaceDE w:val="0"/>
              <w:autoSpaceDN w:val="0"/>
              <w:adjustRightInd w:val="0"/>
              <w:jc w:val="center"/>
              <w:rPr>
                <w:rFonts w:ascii="Cambria" w:hAnsi="Cambria" w:cs="Optima-Regular"/>
                <w:color w:val="000000" w:themeColor="text1"/>
              </w:rPr>
            </w:pPr>
            <w:r w:rsidRPr="00995049">
              <w:rPr>
                <w:rFonts w:ascii="Cambria" w:hAnsi="Cambria" w:cs="Optima-Regular"/>
                <w:color w:val="000000" w:themeColor="text1"/>
              </w:rPr>
              <w:t>Normality Departure</w:t>
            </w:r>
          </w:p>
        </w:tc>
        <w:tc>
          <w:tcPr>
            <w:tcW w:w="4422" w:type="dxa"/>
            <w:gridSpan w:val="2"/>
            <w:tcBorders>
              <w:left w:val="single" w:sz="4" w:space="0" w:color="auto"/>
            </w:tcBorders>
          </w:tcPr>
          <w:p w14:paraId="7E696AEE" w14:textId="75F2E5A6" w:rsidR="00995049" w:rsidRPr="00995049" w:rsidRDefault="00995049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i/>
                <w:color w:val="000000" w:themeColor="text1"/>
              </w:rPr>
            </w:pPr>
            <w:proofErr w:type="spellStart"/>
            <w:r w:rsidRPr="00995049">
              <w:rPr>
                <w:rFonts w:ascii="Cambria" w:hAnsi="Cambria" w:cs="Optima-Regular"/>
                <w:b/>
                <w:i/>
                <w:color w:val="000000" w:themeColor="text1"/>
              </w:rPr>
              <w:t>t</w:t>
            </w:r>
            <w:r w:rsidRPr="00995049">
              <w:rPr>
                <w:rFonts w:ascii="Cambria" w:hAnsi="Cambria" w:cs="Optima-Regular"/>
                <w:b/>
                <w:i/>
                <w:color w:val="000000" w:themeColor="text1"/>
                <w:vertAlign w:val="subscript"/>
              </w:rPr>
              <w:t>calc</w:t>
            </w:r>
            <w:proofErr w:type="spellEnd"/>
            <w:r w:rsidRPr="00995049">
              <w:rPr>
                <w:rFonts w:ascii="Cambria" w:hAnsi="Cambria" w:cs="Optima-Regular"/>
                <w:b/>
                <w:i/>
                <w:color w:val="000000" w:themeColor="text1"/>
              </w:rPr>
              <w:t xml:space="preserve"> =</w:t>
            </w:r>
            <w:r w:rsidR="00F35D85">
              <w:rPr>
                <w:rFonts w:ascii="Cambria" w:hAnsi="Cambria" w:cs="Optima-Regular"/>
                <w:b/>
                <w:i/>
                <w:color w:val="000000" w:themeColor="text1"/>
              </w:rPr>
              <w:t xml:space="preserve"> </w:t>
            </w:r>
            <w:r w:rsidR="00F35D85" w:rsidRPr="0079608B">
              <w:rPr>
                <w:rFonts w:ascii="Cambria" w:hAnsi="Cambria" w:cs="Optima-Regular"/>
                <w:color w:val="000000" w:themeColor="text1"/>
              </w:rPr>
              <w:t>27.08</w:t>
            </w:r>
          </w:p>
        </w:tc>
      </w:tr>
      <w:tr w:rsidR="00A32C46" w:rsidRPr="00514CDE" w14:paraId="61E62743" w14:textId="77777777" w:rsidTr="00995049">
        <w:trPr>
          <w:trHeight w:val="440"/>
          <w:jc w:val="center"/>
        </w:trPr>
        <w:tc>
          <w:tcPr>
            <w:tcW w:w="867" w:type="dxa"/>
            <w:shd w:val="clear" w:color="auto" w:fill="D5DCE4" w:themeFill="text2" w:themeFillTint="33"/>
          </w:tcPr>
          <w:p w14:paraId="5BC92D86" w14:textId="77777777" w:rsidR="00A32C46" w:rsidRPr="00514CDE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FF0000"/>
              </w:rPr>
            </w:pPr>
            <w:r w:rsidRPr="000977CB">
              <w:rPr>
                <w:rFonts w:ascii="Cambria" w:hAnsi="Cambria" w:cs="Optima-Regular"/>
                <w:b/>
                <w:color w:val="000000" w:themeColor="text1"/>
              </w:rPr>
              <w:t>Step 4</w:t>
            </w:r>
          </w:p>
        </w:tc>
        <w:tc>
          <w:tcPr>
            <w:tcW w:w="3268" w:type="dxa"/>
            <w:gridSpan w:val="2"/>
          </w:tcPr>
          <w:p w14:paraId="4FE4645E" w14:textId="5D051F2A" w:rsidR="00A32C46" w:rsidRPr="00514CDE" w:rsidRDefault="00F35D85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FF0000"/>
              </w:rPr>
            </w:pPr>
            <w:r w:rsidRPr="0079608B">
              <w:rPr>
                <w:rFonts w:ascii="Cambria" w:hAnsi="Cambria" w:cs="Optima-Regular"/>
                <w:i/>
                <w:color w:val="000000" w:themeColor="text1"/>
              </w:rPr>
              <w:t>p&lt;.001</w:t>
            </w:r>
          </w:p>
        </w:tc>
        <w:tc>
          <w:tcPr>
            <w:tcW w:w="1399" w:type="dxa"/>
            <w:tcBorders>
              <w:right w:val="nil"/>
            </w:tcBorders>
          </w:tcPr>
          <w:p w14:paraId="07EB3934" w14:textId="36C61F2A" w:rsidR="00A32C46" w:rsidRPr="00746E57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46E57">
              <w:rPr>
                <w:rFonts w:ascii="Cambria" w:hAnsi="Cambria" w:cs="Optima-Regular"/>
                <w:b/>
                <w:color w:val="000000" w:themeColor="text1"/>
              </w:rPr>
              <w:t>RE</w:t>
            </w:r>
            <w:r w:rsidR="000977CB" w:rsidRPr="00746E57">
              <w:rPr>
                <w:rFonts w:ascii="Cambria" w:hAnsi="Cambria" w:cs="Optima-Regular"/>
                <w:b/>
                <w:color w:val="000000" w:themeColor="text1"/>
              </w:rPr>
              <w:t>JECT</w:t>
            </w:r>
          </w:p>
        </w:tc>
        <w:tc>
          <w:tcPr>
            <w:tcW w:w="3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FE2534" w14:textId="77777777" w:rsidR="00A32C46" w:rsidRPr="00746E57" w:rsidRDefault="00A32C46" w:rsidP="006060BA">
            <w:pPr>
              <w:autoSpaceDE w:val="0"/>
              <w:autoSpaceDN w:val="0"/>
              <w:adjustRightInd w:val="0"/>
              <w:jc w:val="both"/>
              <w:rPr>
                <w:rFonts w:ascii="Cambria" w:hAnsi="Cambria" w:cs="Optima-Regular"/>
                <w:b/>
                <w:color w:val="000000" w:themeColor="text1"/>
              </w:rPr>
            </w:pPr>
            <w:r w:rsidRPr="00746E57">
              <w:rPr>
                <w:rFonts w:ascii="Cambria" w:hAnsi="Cambria"/>
                <w:b/>
                <w:i/>
                <w:color w:val="000000" w:themeColor="text1"/>
              </w:rPr>
              <w:t>H</w:t>
            </w:r>
            <w:proofErr w:type="gramStart"/>
            <w:r w:rsidRPr="00746E57">
              <w:rPr>
                <w:rFonts w:ascii="Cambria" w:hAnsi="Cambria"/>
                <w:b/>
                <w:i/>
                <w:color w:val="000000" w:themeColor="text1"/>
                <w:vertAlign w:val="subscript"/>
              </w:rPr>
              <w:t xml:space="preserve">0 </w:t>
            </w:r>
            <w:r w:rsidRPr="00746E57">
              <w:rPr>
                <w:rFonts w:ascii="Cambria" w:hAnsi="Cambria"/>
                <w:b/>
                <w:i/>
                <w:color w:val="000000" w:themeColor="text1"/>
              </w:rPr>
              <w:t>:</w:t>
            </w:r>
            <w:proofErr w:type="gramEnd"/>
            <w:r w:rsidRPr="00746E57">
              <w:rPr>
                <w:rFonts w:ascii="Cambria" w:hAnsi="Cambria"/>
                <w:b/>
                <w:i/>
                <w:color w:val="000000" w:themeColor="text1"/>
              </w:rPr>
              <w:t xml:space="preserve"> </w:t>
            </w:r>
            <w:r w:rsidRPr="00746E57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µ</w:t>
            </w:r>
            <w:r w:rsidRPr="00746E57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1</w:t>
            </w:r>
            <w:r w:rsidRPr="00746E57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 xml:space="preserve"> - µ</w:t>
            </w:r>
            <w:r w:rsidRPr="00746E57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  <w:vertAlign w:val="subscript"/>
              </w:rPr>
              <w:t>2</w:t>
            </w:r>
            <w:r w:rsidRPr="00746E57">
              <w:rPr>
                <w:rFonts w:ascii="Cambria" w:eastAsiaTheme="minorEastAsia" w:hAnsi="Cambria"/>
                <w:b/>
                <w:i/>
                <w:color w:val="000000" w:themeColor="text1"/>
              </w:rPr>
              <w:t xml:space="preserve"> = </w:t>
            </w:r>
            <w:r w:rsidRPr="00746E57">
              <w:rPr>
                <w:rFonts w:ascii="Cambria" w:eastAsiaTheme="minorEastAsia" w:hAnsi="Cambria"/>
                <w:b/>
                <w:i/>
                <w:color w:val="000000" w:themeColor="text1"/>
                <w:sz w:val="26"/>
                <w:szCs w:val="26"/>
              </w:rPr>
              <w:t>0</w:t>
            </w:r>
          </w:p>
        </w:tc>
      </w:tr>
    </w:tbl>
    <w:p w14:paraId="557D1A58" w14:textId="77777777" w:rsidR="00A32C46" w:rsidRPr="00514CDE" w:rsidRDefault="00A32C46" w:rsidP="00A32C46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Regular"/>
          <w:color w:val="FF0000"/>
          <w:sz w:val="18"/>
          <w:szCs w:val="18"/>
        </w:rPr>
      </w:pPr>
      <w:r w:rsidRPr="00514CDE">
        <w:rPr>
          <w:rFonts w:ascii="Cambria" w:hAnsi="Cambria" w:cs="Optima-Regular"/>
          <w:color w:val="FF0000"/>
          <w:sz w:val="18"/>
          <w:szCs w:val="18"/>
        </w:rPr>
        <w:t xml:space="preserve"> </w:t>
      </w:r>
    </w:p>
    <w:p w14:paraId="57E8F8CE" w14:textId="167AC4F4" w:rsidR="00960035" w:rsidRDefault="004C4ECB">
      <w:pPr>
        <w:rPr>
          <w:rFonts w:ascii="Cambria" w:eastAsiaTheme="minorEastAsia" w:hAnsi="Cambria"/>
          <w:b/>
          <w:color w:val="FF0000"/>
          <w:sz w:val="26"/>
          <w:szCs w:val="26"/>
        </w:rPr>
      </w:pPr>
      <w:r w:rsidRPr="002B224B">
        <w:rPr>
          <w:rFonts w:ascii="Cambria" w:hAnsi="Cambria" w:cs="Optima-Regular"/>
          <w:color w:val="000000" w:themeColor="text1"/>
        </w:rPr>
        <w:t xml:space="preserve">Students in the new intervention group </w:t>
      </w:r>
      <w:r w:rsidRPr="002B224B">
        <w:rPr>
          <w:rFonts w:ascii="Cambria" w:hAnsi="Cambria"/>
          <w:color w:val="000000" w:themeColor="text1"/>
        </w:rPr>
        <w:t>(</w:t>
      </w:r>
      <w:r w:rsidRPr="002B224B">
        <w:rPr>
          <w:rFonts w:ascii="Cambria" w:hAnsi="Cambria"/>
          <w:i/>
          <w:color w:val="000000" w:themeColor="text1"/>
        </w:rPr>
        <w:t>M</w:t>
      </w:r>
      <w:r w:rsidRPr="002B224B">
        <w:rPr>
          <w:rFonts w:ascii="Cambria" w:hAnsi="Cambria"/>
          <w:color w:val="000000" w:themeColor="text1"/>
        </w:rPr>
        <w:t xml:space="preserve"> = 564.05, </w:t>
      </w:r>
      <w:r w:rsidRPr="002B224B">
        <w:rPr>
          <w:rFonts w:ascii="Cambria" w:hAnsi="Cambria"/>
          <w:i/>
          <w:color w:val="000000" w:themeColor="text1"/>
        </w:rPr>
        <w:t xml:space="preserve">SD </w:t>
      </w:r>
      <w:r w:rsidRPr="002B224B">
        <w:rPr>
          <w:rFonts w:ascii="Cambria" w:hAnsi="Cambria"/>
          <w:color w:val="000000" w:themeColor="text1"/>
        </w:rPr>
        <w:t xml:space="preserve">= 5.30) </w:t>
      </w:r>
      <w:r w:rsidRPr="002B224B">
        <w:rPr>
          <w:rFonts w:ascii="Cambria" w:hAnsi="Cambria" w:cs="Optima-Regular"/>
          <w:color w:val="000000" w:themeColor="text1"/>
        </w:rPr>
        <w:t xml:space="preserve">had significantly higher end reading scores than the students in the traditional intervention group </w:t>
      </w:r>
      <w:r w:rsidRPr="002B224B">
        <w:rPr>
          <w:rFonts w:ascii="Cambria" w:hAnsi="Cambria"/>
          <w:color w:val="000000" w:themeColor="text1"/>
        </w:rPr>
        <w:t>(</w:t>
      </w:r>
      <w:r w:rsidRPr="002B224B">
        <w:rPr>
          <w:rFonts w:ascii="Cambria" w:hAnsi="Cambria"/>
          <w:i/>
          <w:color w:val="000000" w:themeColor="text1"/>
        </w:rPr>
        <w:t>M</w:t>
      </w:r>
      <w:r w:rsidRPr="002B224B">
        <w:rPr>
          <w:rFonts w:ascii="Cambria" w:hAnsi="Cambria"/>
          <w:color w:val="000000" w:themeColor="text1"/>
        </w:rPr>
        <w:t xml:space="preserve"> = 543.76, </w:t>
      </w:r>
      <w:r w:rsidRPr="002B224B">
        <w:rPr>
          <w:rFonts w:ascii="Cambria" w:hAnsi="Cambria"/>
          <w:i/>
          <w:color w:val="000000" w:themeColor="text1"/>
        </w:rPr>
        <w:t xml:space="preserve">SD </w:t>
      </w:r>
      <w:r w:rsidRPr="002B224B">
        <w:rPr>
          <w:rFonts w:ascii="Cambria" w:hAnsi="Cambria"/>
          <w:color w:val="000000" w:themeColor="text1"/>
        </w:rPr>
        <w:t>= 5.30).</w:t>
      </w:r>
      <w:r w:rsidR="00960035">
        <w:rPr>
          <w:rFonts w:ascii="Cambria" w:eastAsiaTheme="minorEastAsia" w:hAnsi="Cambria"/>
          <w:b/>
          <w:color w:val="FF0000"/>
          <w:sz w:val="26"/>
          <w:szCs w:val="26"/>
        </w:rPr>
        <w:br w:type="page"/>
      </w:r>
    </w:p>
    <w:p w14:paraId="0D7B579E" w14:textId="77777777" w:rsidR="00A734E6" w:rsidRPr="00960035" w:rsidRDefault="00A734E6" w:rsidP="00A734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Cs/>
          <w:color w:val="2F5496" w:themeColor="accent1" w:themeShade="BF"/>
        </w:rPr>
      </w:pPr>
      <w:r w:rsidRPr="007815E3">
        <w:rPr>
          <w:rFonts w:ascii="Cambria" w:hAnsi="Cambria" w:cs="Optima-Bold"/>
          <w:bCs/>
          <w:color w:val="2F5496" w:themeColor="accent1" w:themeShade="BF"/>
        </w:rPr>
        <w:lastRenderedPageBreak/>
        <w:t xml:space="preserve">Step </w:t>
      </w:r>
      <w:r>
        <w:rPr>
          <w:rFonts w:ascii="Cambria" w:hAnsi="Cambria" w:cs="Optima-Bold"/>
          <w:bCs/>
          <w:color w:val="2F5496" w:themeColor="accent1" w:themeShade="BF"/>
        </w:rPr>
        <w:t>2</w:t>
      </w:r>
      <w:r w:rsidRPr="007815E3">
        <w:rPr>
          <w:rFonts w:ascii="Cambria" w:hAnsi="Cambria" w:cs="Optima-Bold"/>
          <w:bCs/>
          <w:color w:val="2F5496" w:themeColor="accent1" w:themeShade="BF"/>
        </w:rPr>
        <w:t>_</w:t>
      </w:r>
      <w:r>
        <w:rPr>
          <w:rFonts w:ascii="Cambria" w:hAnsi="Cambria" w:cs="Optima-Bold"/>
          <w:bCs/>
          <w:color w:val="2F5496" w:themeColor="accent1" w:themeShade="BF"/>
        </w:rPr>
        <w:t>APA write up for Question 3a</w:t>
      </w:r>
    </w:p>
    <w:p w14:paraId="4FDD0D2F" w14:textId="3D4204E1" w:rsidR="00A734E6" w:rsidRDefault="00A734E6" w:rsidP="00A734E6">
      <w:pPr>
        <w:jc w:val="both"/>
        <w:rPr>
          <w:rFonts w:ascii="Cambria" w:hAnsi="Cambria"/>
          <w:color w:val="FF0000"/>
        </w:rPr>
      </w:pPr>
      <w:r w:rsidRPr="00725F6F">
        <w:rPr>
          <w:rFonts w:ascii="Cambria" w:hAnsi="Cambria"/>
          <w:color w:val="000000" w:themeColor="text1"/>
        </w:rPr>
        <w:t>We assessed differences between start and end reading scores with a dependent samples t-test. Prior to conducting the test, assumptions for normality were assessed and no departures were noted (</w:t>
      </w:r>
      <w:r w:rsidRPr="00725F6F">
        <w:rPr>
          <w:rFonts w:ascii="Cambria" w:hAnsi="Cambria" w:cs="HHCNTE+Palatino-Italic"/>
          <w:i/>
          <w:iCs/>
          <w:color w:val="000000" w:themeColor="text1"/>
        </w:rPr>
        <w:t xml:space="preserve">p </w:t>
      </w:r>
      <w:r w:rsidRPr="00725F6F">
        <w:rPr>
          <w:rFonts w:ascii="Cambria" w:hAnsi="Cambria"/>
          <w:color w:val="000000" w:themeColor="text1"/>
        </w:rPr>
        <w:t xml:space="preserve">&gt; .05). All other assumptions were supported. </w:t>
      </w:r>
      <w:r w:rsidRPr="00816AC7">
        <w:rPr>
          <w:rFonts w:ascii="Cambria" w:hAnsi="Cambria"/>
          <w:color w:val="000000" w:themeColor="text1"/>
        </w:rPr>
        <w:t xml:space="preserve">The result of our t-test, </w:t>
      </w:r>
      <w:proofErr w:type="gramStart"/>
      <w:r w:rsidRPr="00816AC7">
        <w:rPr>
          <w:rFonts w:ascii="Cambria" w:hAnsi="Cambria" w:cs="HHCNTE+Palatino-Italic"/>
          <w:i/>
          <w:iCs/>
          <w:color w:val="000000" w:themeColor="text1"/>
        </w:rPr>
        <w:t>t</w:t>
      </w:r>
      <w:r w:rsidRPr="00816AC7">
        <w:rPr>
          <w:rFonts w:ascii="Cambria" w:hAnsi="Cambria"/>
          <w:color w:val="000000" w:themeColor="text1"/>
        </w:rPr>
        <w:t>(</w:t>
      </w:r>
      <w:proofErr w:type="gramEnd"/>
      <w:r w:rsidRPr="00816AC7">
        <w:rPr>
          <w:rFonts w:ascii="Cambria" w:hAnsi="Cambria"/>
          <w:color w:val="000000" w:themeColor="text1"/>
        </w:rPr>
        <w:t xml:space="preserve">199) = </w:t>
      </w:r>
      <w:r w:rsidRPr="00816AC7">
        <w:rPr>
          <w:rFonts w:ascii="Cambria" w:hAnsi="Cambria" w:cs="Optima-Regular"/>
          <w:color w:val="000000" w:themeColor="text1"/>
        </w:rPr>
        <w:t>33.02</w:t>
      </w:r>
      <w:r w:rsidRPr="00816AC7">
        <w:rPr>
          <w:rFonts w:ascii="Cambria" w:hAnsi="Cambria"/>
          <w:color w:val="000000" w:themeColor="text1"/>
        </w:rPr>
        <w:t xml:space="preserve">, </w:t>
      </w:r>
      <w:r w:rsidRPr="00816AC7">
        <w:rPr>
          <w:rFonts w:ascii="Cambria" w:hAnsi="Cambria" w:cs="HHCNTE+Palatino-Italic"/>
          <w:i/>
          <w:iCs/>
          <w:color w:val="000000" w:themeColor="text1"/>
        </w:rPr>
        <w:t xml:space="preserve">p </w:t>
      </w:r>
      <w:r w:rsidRPr="00816AC7">
        <w:rPr>
          <w:rFonts w:ascii="Cambria" w:hAnsi="Cambria"/>
          <w:color w:val="000000" w:themeColor="text1"/>
        </w:rPr>
        <w:t xml:space="preserve">&lt; .001, </w:t>
      </w:r>
      <w:r w:rsidRPr="00816AC7">
        <w:rPr>
          <w:rFonts w:ascii="Cambria" w:hAnsi="Cambria" w:cs="HHCNTE+Palatino-Italic"/>
          <w:i/>
          <w:iCs/>
          <w:color w:val="000000" w:themeColor="text1"/>
        </w:rPr>
        <w:t xml:space="preserve">d </w:t>
      </w:r>
      <w:r w:rsidRPr="00816AC7">
        <w:rPr>
          <w:rFonts w:ascii="Cambria" w:hAnsi="Cambria"/>
          <w:color w:val="000000" w:themeColor="text1"/>
        </w:rPr>
        <w:t>= 3.37, suggests that end reading scores were significantly higher (</w:t>
      </w:r>
      <w:r w:rsidRPr="00816AC7">
        <w:rPr>
          <w:rFonts w:ascii="Cambria" w:hAnsi="Cambria"/>
          <w:i/>
          <w:color w:val="000000" w:themeColor="text1"/>
        </w:rPr>
        <w:t>M</w:t>
      </w:r>
      <w:r w:rsidRPr="00816AC7">
        <w:rPr>
          <w:rFonts w:ascii="Cambria" w:hAnsi="Cambria"/>
          <w:color w:val="000000" w:themeColor="text1"/>
        </w:rPr>
        <w:t xml:space="preserve"> = 553.91, </w:t>
      </w:r>
      <w:r w:rsidRPr="00816AC7">
        <w:rPr>
          <w:rFonts w:ascii="Cambria" w:hAnsi="Cambria"/>
          <w:i/>
          <w:color w:val="000000" w:themeColor="text1"/>
        </w:rPr>
        <w:t xml:space="preserve">SD </w:t>
      </w:r>
      <w:r w:rsidRPr="00816AC7">
        <w:rPr>
          <w:rFonts w:ascii="Cambria" w:hAnsi="Cambria"/>
          <w:color w:val="000000" w:themeColor="text1"/>
        </w:rPr>
        <w:t>= 11.46) than starting reading scores (</w:t>
      </w:r>
      <w:r w:rsidRPr="00816AC7">
        <w:rPr>
          <w:rFonts w:ascii="Cambria" w:hAnsi="Cambria"/>
          <w:i/>
          <w:color w:val="000000" w:themeColor="text1"/>
        </w:rPr>
        <w:t>M</w:t>
      </w:r>
      <w:r w:rsidRPr="00816AC7">
        <w:rPr>
          <w:rFonts w:ascii="Cambria" w:hAnsi="Cambria"/>
          <w:color w:val="000000" w:themeColor="text1"/>
        </w:rPr>
        <w:t xml:space="preserve"> = 501.16, </w:t>
      </w:r>
      <w:r w:rsidRPr="00816AC7">
        <w:rPr>
          <w:rFonts w:ascii="Cambria" w:hAnsi="Cambria"/>
          <w:i/>
          <w:color w:val="000000" w:themeColor="text1"/>
        </w:rPr>
        <w:t xml:space="preserve">SD </w:t>
      </w:r>
      <w:r w:rsidRPr="00816AC7">
        <w:rPr>
          <w:rFonts w:ascii="Cambria" w:hAnsi="Cambria"/>
          <w:color w:val="000000" w:themeColor="text1"/>
        </w:rPr>
        <w:t>= 18.98) with a large effect for reading.</w:t>
      </w:r>
    </w:p>
    <w:p w14:paraId="6E4F942C" w14:textId="77777777" w:rsidR="00A734E6" w:rsidRPr="00960035" w:rsidRDefault="00A734E6" w:rsidP="00A734E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Optima-Bold"/>
          <w:bCs/>
          <w:color w:val="2F5496" w:themeColor="accent1" w:themeShade="BF"/>
        </w:rPr>
      </w:pPr>
      <w:r w:rsidRPr="007815E3">
        <w:rPr>
          <w:rFonts w:ascii="Cambria" w:hAnsi="Cambria" w:cs="Optima-Bold"/>
          <w:bCs/>
          <w:color w:val="2F5496" w:themeColor="accent1" w:themeShade="BF"/>
        </w:rPr>
        <w:t xml:space="preserve">Step </w:t>
      </w:r>
      <w:r>
        <w:rPr>
          <w:rFonts w:ascii="Cambria" w:hAnsi="Cambria" w:cs="Optima-Bold"/>
          <w:bCs/>
          <w:color w:val="2F5496" w:themeColor="accent1" w:themeShade="BF"/>
        </w:rPr>
        <w:t>2</w:t>
      </w:r>
      <w:r w:rsidRPr="007815E3">
        <w:rPr>
          <w:rFonts w:ascii="Cambria" w:hAnsi="Cambria" w:cs="Optima-Bold"/>
          <w:bCs/>
          <w:color w:val="2F5496" w:themeColor="accent1" w:themeShade="BF"/>
        </w:rPr>
        <w:t>_</w:t>
      </w:r>
      <w:r>
        <w:rPr>
          <w:rFonts w:ascii="Cambria" w:hAnsi="Cambria" w:cs="Optima-Bold"/>
          <w:bCs/>
          <w:color w:val="2F5496" w:themeColor="accent1" w:themeShade="BF"/>
        </w:rPr>
        <w:t>APA write up for Question 3b</w:t>
      </w:r>
    </w:p>
    <w:p w14:paraId="42F67AC4" w14:textId="15160B89" w:rsidR="00960035" w:rsidRPr="00960035" w:rsidRDefault="00A734E6" w:rsidP="006C273C">
      <w:pPr>
        <w:jc w:val="both"/>
        <w:rPr>
          <w:rFonts w:ascii="Cambria" w:eastAsiaTheme="minorEastAsia" w:hAnsi="Cambria"/>
          <w:b/>
          <w:color w:val="FF0000"/>
        </w:rPr>
      </w:pPr>
      <w:r w:rsidRPr="00351FEC">
        <w:rPr>
          <w:rFonts w:ascii="Cambria" w:hAnsi="Cambria"/>
          <w:color w:val="000000" w:themeColor="text1"/>
        </w:rPr>
        <w:t xml:space="preserve">We </w:t>
      </w:r>
      <w:r w:rsidR="002257E5">
        <w:rPr>
          <w:rFonts w:ascii="Cambria" w:hAnsi="Cambria"/>
          <w:color w:val="000000" w:themeColor="text1"/>
        </w:rPr>
        <w:t xml:space="preserve">then </w:t>
      </w:r>
      <w:r w:rsidRPr="00351FEC">
        <w:rPr>
          <w:rFonts w:ascii="Cambria" w:hAnsi="Cambria"/>
          <w:color w:val="000000" w:themeColor="text1"/>
        </w:rPr>
        <w:t xml:space="preserve">assessed differences in reading </w:t>
      </w:r>
      <w:r>
        <w:rPr>
          <w:rFonts w:ascii="Cambria" w:hAnsi="Cambria"/>
          <w:color w:val="000000" w:themeColor="text1"/>
        </w:rPr>
        <w:t xml:space="preserve">scores at end </w:t>
      </w:r>
      <w:r w:rsidRPr="00351FEC">
        <w:rPr>
          <w:rFonts w:ascii="Cambria" w:hAnsi="Cambria"/>
          <w:color w:val="000000" w:themeColor="text1"/>
        </w:rPr>
        <w:t>between the two intervention groups with an independent sample t-test</w:t>
      </w:r>
      <w:r w:rsidRPr="007F24AA">
        <w:rPr>
          <w:rFonts w:ascii="Cambria" w:hAnsi="Cambria"/>
          <w:color w:val="000000" w:themeColor="text1"/>
        </w:rPr>
        <w:t>. Prior to conducting the test, assumptions for normality and homogeneity of variance were assessed. The Shapiro Wilks test found that reading scores did not follow a normal curve (</w:t>
      </w:r>
      <w:r w:rsidRPr="007F24AA">
        <w:rPr>
          <w:rFonts w:ascii="Cambria" w:hAnsi="Cambria" w:cs="HHCNTE+Palatino-Italic"/>
          <w:i/>
          <w:iCs/>
          <w:color w:val="000000" w:themeColor="text1"/>
        </w:rPr>
        <w:t xml:space="preserve">p </w:t>
      </w:r>
      <w:r w:rsidRPr="007F24AA">
        <w:rPr>
          <w:rFonts w:ascii="Cambria" w:hAnsi="Cambria"/>
          <w:color w:val="000000" w:themeColor="text1"/>
        </w:rPr>
        <w:t>&lt; .05), but t-test are generally robust to such dep</w:t>
      </w:r>
      <w:bookmarkStart w:id="0" w:name="_GoBack"/>
      <w:bookmarkEnd w:id="0"/>
      <w:r w:rsidRPr="007F24AA">
        <w:rPr>
          <w:rFonts w:ascii="Cambria" w:hAnsi="Cambria"/>
          <w:color w:val="000000" w:themeColor="text1"/>
        </w:rPr>
        <w:t xml:space="preserve">artures. All other assumptions were supported. The result of our t-test, </w:t>
      </w:r>
      <w:proofErr w:type="gramStart"/>
      <w:r w:rsidRPr="007F24AA">
        <w:rPr>
          <w:rFonts w:ascii="Cambria" w:hAnsi="Cambria" w:cs="HHCNTE+Palatino-Italic"/>
          <w:i/>
          <w:iCs/>
          <w:color w:val="000000" w:themeColor="text1"/>
        </w:rPr>
        <w:t>t</w:t>
      </w:r>
      <w:r w:rsidRPr="007F24AA">
        <w:rPr>
          <w:rFonts w:ascii="Cambria" w:hAnsi="Cambria"/>
          <w:color w:val="000000" w:themeColor="text1"/>
        </w:rPr>
        <w:t>(</w:t>
      </w:r>
      <w:proofErr w:type="gramEnd"/>
      <w:r w:rsidRPr="007F24AA">
        <w:rPr>
          <w:rFonts w:ascii="Cambria" w:hAnsi="Cambria"/>
          <w:color w:val="000000" w:themeColor="text1"/>
        </w:rPr>
        <w:t xml:space="preserve">198) = </w:t>
      </w:r>
      <w:r w:rsidRPr="007F24AA">
        <w:rPr>
          <w:rFonts w:ascii="Cambria" w:hAnsi="Cambria" w:cs="Optima-Regular"/>
          <w:color w:val="000000" w:themeColor="text1"/>
        </w:rPr>
        <w:t>27.08</w:t>
      </w:r>
      <w:r w:rsidRPr="007F24AA">
        <w:rPr>
          <w:rFonts w:ascii="Cambria" w:hAnsi="Cambria"/>
          <w:color w:val="000000" w:themeColor="text1"/>
        </w:rPr>
        <w:t xml:space="preserve">, </w:t>
      </w:r>
      <w:r w:rsidRPr="007F24AA">
        <w:rPr>
          <w:rFonts w:ascii="Cambria" w:hAnsi="Cambria" w:cs="HHCNTE+Palatino-Italic"/>
          <w:i/>
          <w:iCs/>
          <w:color w:val="000000" w:themeColor="text1"/>
        </w:rPr>
        <w:t xml:space="preserve">p </w:t>
      </w:r>
      <w:r w:rsidRPr="007F24AA">
        <w:rPr>
          <w:rFonts w:ascii="Cambria" w:hAnsi="Cambria"/>
          <w:color w:val="000000" w:themeColor="text1"/>
        </w:rPr>
        <w:t xml:space="preserve">&lt; .001, </w:t>
      </w:r>
      <w:r w:rsidRPr="007F24AA">
        <w:rPr>
          <w:rFonts w:ascii="Cambria" w:hAnsi="Cambria" w:cs="HHCNTE+Palatino-Italic"/>
          <w:i/>
          <w:iCs/>
          <w:color w:val="000000" w:themeColor="text1"/>
        </w:rPr>
        <w:t xml:space="preserve">d </w:t>
      </w:r>
      <w:r w:rsidRPr="007F24AA">
        <w:rPr>
          <w:rFonts w:ascii="Cambria" w:hAnsi="Cambria"/>
          <w:color w:val="000000" w:themeColor="text1"/>
        </w:rPr>
        <w:t xml:space="preserve">= 3.83, </w:t>
      </w:r>
      <w:r w:rsidRPr="005C2E7A">
        <w:rPr>
          <w:rFonts w:ascii="Cambria" w:hAnsi="Cambria"/>
          <w:color w:val="000000" w:themeColor="text1"/>
        </w:rPr>
        <w:t xml:space="preserve">suggests that </w:t>
      </w:r>
      <w:r w:rsidRPr="005C2E7A">
        <w:rPr>
          <w:rFonts w:ascii="Cambria" w:hAnsi="Cambria" w:cs="Optima-Regular"/>
          <w:color w:val="000000" w:themeColor="text1"/>
        </w:rPr>
        <w:t xml:space="preserve">the new intervention group </w:t>
      </w:r>
      <w:r w:rsidRPr="005C2E7A">
        <w:rPr>
          <w:rFonts w:ascii="Cambria" w:hAnsi="Cambria"/>
          <w:color w:val="000000" w:themeColor="text1"/>
        </w:rPr>
        <w:t>(</w:t>
      </w:r>
      <w:r w:rsidRPr="005C2E7A">
        <w:rPr>
          <w:rFonts w:ascii="Cambria" w:hAnsi="Cambria"/>
          <w:i/>
          <w:color w:val="000000" w:themeColor="text1"/>
        </w:rPr>
        <w:t>M</w:t>
      </w:r>
      <w:r w:rsidRPr="005C2E7A">
        <w:rPr>
          <w:rFonts w:ascii="Cambria" w:hAnsi="Cambria"/>
          <w:color w:val="000000" w:themeColor="text1"/>
        </w:rPr>
        <w:t xml:space="preserve"> = 564.05, </w:t>
      </w:r>
      <w:r w:rsidRPr="005C2E7A">
        <w:rPr>
          <w:rFonts w:ascii="Cambria" w:hAnsi="Cambria"/>
          <w:i/>
          <w:color w:val="000000" w:themeColor="text1"/>
        </w:rPr>
        <w:t xml:space="preserve">SD </w:t>
      </w:r>
      <w:r w:rsidRPr="005C2E7A">
        <w:rPr>
          <w:rFonts w:ascii="Cambria" w:hAnsi="Cambria"/>
          <w:color w:val="000000" w:themeColor="text1"/>
        </w:rPr>
        <w:t xml:space="preserve">= 5.30) </w:t>
      </w:r>
      <w:r w:rsidRPr="005C2E7A">
        <w:rPr>
          <w:rFonts w:ascii="Cambria" w:hAnsi="Cambria" w:cs="Optima-Regular"/>
          <w:color w:val="000000" w:themeColor="text1"/>
        </w:rPr>
        <w:t xml:space="preserve">had significantly higher end reading scores than the traditional intervention group </w:t>
      </w:r>
      <w:r w:rsidRPr="005C2E7A">
        <w:rPr>
          <w:rFonts w:ascii="Cambria" w:hAnsi="Cambria"/>
          <w:color w:val="000000" w:themeColor="text1"/>
        </w:rPr>
        <w:t>(</w:t>
      </w:r>
      <w:r w:rsidRPr="005C2E7A">
        <w:rPr>
          <w:rFonts w:ascii="Cambria" w:hAnsi="Cambria"/>
          <w:i/>
          <w:color w:val="000000" w:themeColor="text1"/>
        </w:rPr>
        <w:t>M</w:t>
      </w:r>
      <w:r w:rsidRPr="005C2E7A">
        <w:rPr>
          <w:rFonts w:ascii="Cambria" w:hAnsi="Cambria"/>
          <w:color w:val="000000" w:themeColor="text1"/>
        </w:rPr>
        <w:t xml:space="preserve"> = 543.76, </w:t>
      </w:r>
      <w:r w:rsidRPr="005C2E7A">
        <w:rPr>
          <w:rFonts w:ascii="Cambria" w:hAnsi="Cambria"/>
          <w:i/>
          <w:color w:val="000000" w:themeColor="text1"/>
        </w:rPr>
        <w:t xml:space="preserve">SD </w:t>
      </w:r>
      <w:r w:rsidRPr="005C2E7A">
        <w:rPr>
          <w:rFonts w:ascii="Cambria" w:hAnsi="Cambria"/>
          <w:color w:val="000000" w:themeColor="text1"/>
        </w:rPr>
        <w:t xml:space="preserve">= 5.30) with a </w:t>
      </w:r>
      <w:r w:rsidR="00B1746F">
        <w:rPr>
          <w:rFonts w:ascii="Cambria" w:hAnsi="Cambria"/>
          <w:color w:val="000000" w:themeColor="text1"/>
        </w:rPr>
        <w:t>large</w:t>
      </w:r>
      <w:r w:rsidRPr="005C2E7A">
        <w:rPr>
          <w:rFonts w:ascii="Cambria" w:hAnsi="Cambria"/>
          <w:color w:val="000000" w:themeColor="text1"/>
        </w:rPr>
        <w:t xml:space="preserve"> overall effect for intervention.</w:t>
      </w:r>
    </w:p>
    <w:sectPr w:rsidR="00960035" w:rsidRPr="00960035" w:rsidSect="003227A9">
      <w:pgSz w:w="12240" w:h="15840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HCNTE+Palatino-Italic">
    <w:altName w:val="Palatin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0325"/>
    <w:multiLevelType w:val="hybridMultilevel"/>
    <w:tmpl w:val="FEB4C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421"/>
    <w:multiLevelType w:val="hybridMultilevel"/>
    <w:tmpl w:val="FC54E85E"/>
    <w:lvl w:ilvl="0" w:tplc="1D9AE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97DD0"/>
    <w:multiLevelType w:val="hybridMultilevel"/>
    <w:tmpl w:val="D4FEB908"/>
    <w:lvl w:ilvl="0" w:tplc="BD2CD29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91CFC"/>
    <w:multiLevelType w:val="hybridMultilevel"/>
    <w:tmpl w:val="7212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C40F7"/>
    <w:multiLevelType w:val="hybridMultilevel"/>
    <w:tmpl w:val="FB7A4486"/>
    <w:lvl w:ilvl="0" w:tplc="4698981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A246E"/>
    <w:multiLevelType w:val="hybridMultilevel"/>
    <w:tmpl w:val="C7825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A2C40"/>
    <w:multiLevelType w:val="hybridMultilevel"/>
    <w:tmpl w:val="3BBCE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87A78"/>
    <w:multiLevelType w:val="hybridMultilevel"/>
    <w:tmpl w:val="8BB884B2"/>
    <w:lvl w:ilvl="0" w:tplc="314C9BF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205B8"/>
    <w:multiLevelType w:val="hybridMultilevel"/>
    <w:tmpl w:val="7A4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D1B7B"/>
    <w:multiLevelType w:val="hybridMultilevel"/>
    <w:tmpl w:val="06FE7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E1F40"/>
    <w:multiLevelType w:val="hybridMultilevel"/>
    <w:tmpl w:val="EBEEB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FF"/>
    <w:rsid w:val="00002551"/>
    <w:rsid w:val="00004BE5"/>
    <w:rsid w:val="0001094E"/>
    <w:rsid w:val="000168F6"/>
    <w:rsid w:val="0001714C"/>
    <w:rsid w:val="00022FF3"/>
    <w:rsid w:val="00027620"/>
    <w:rsid w:val="00031B32"/>
    <w:rsid w:val="000336D4"/>
    <w:rsid w:val="00034193"/>
    <w:rsid w:val="00036944"/>
    <w:rsid w:val="00037EB8"/>
    <w:rsid w:val="00040C61"/>
    <w:rsid w:val="000570E2"/>
    <w:rsid w:val="00057622"/>
    <w:rsid w:val="000577C0"/>
    <w:rsid w:val="00070794"/>
    <w:rsid w:val="00070BDE"/>
    <w:rsid w:val="0007478A"/>
    <w:rsid w:val="00076D6B"/>
    <w:rsid w:val="000811C3"/>
    <w:rsid w:val="000822F2"/>
    <w:rsid w:val="00082E6C"/>
    <w:rsid w:val="00094369"/>
    <w:rsid w:val="000977CB"/>
    <w:rsid w:val="000A0390"/>
    <w:rsid w:val="000A6F6A"/>
    <w:rsid w:val="000A7407"/>
    <w:rsid w:val="000D471E"/>
    <w:rsid w:val="000E2474"/>
    <w:rsid w:val="000E6586"/>
    <w:rsid w:val="000F07C5"/>
    <w:rsid w:val="000F3CA6"/>
    <w:rsid w:val="000F7BDF"/>
    <w:rsid w:val="001139AA"/>
    <w:rsid w:val="00124B8F"/>
    <w:rsid w:val="00127F2D"/>
    <w:rsid w:val="0013640B"/>
    <w:rsid w:val="0014670D"/>
    <w:rsid w:val="00150299"/>
    <w:rsid w:val="0015667E"/>
    <w:rsid w:val="00164B04"/>
    <w:rsid w:val="00166F0D"/>
    <w:rsid w:val="00180A69"/>
    <w:rsid w:val="001824C4"/>
    <w:rsid w:val="00184B8C"/>
    <w:rsid w:val="00191848"/>
    <w:rsid w:val="0019309A"/>
    <w:rsid w:val="00195E53"/>
    <w:rsid w:val="001A5685"/>
    <w:rsid w:val="001C6F2A"/>
    <w:rsid w:val="001D4C68"/>
    <w:rsid w:val="001E7F5D"/>
    <w:rsid w:val="0021408A"/>
    <w:rsid w:val="002157B9"/>
    <w:rsid w:val="00220199"/>
    <w:rsid w:val="002257E5"/>
    <w:rsid w:val="002454DF"/>
    <w:rsid w:val="0026454A"/>
    <w:rsid w:val="00265D83"/>
    <w:rsid w:val="002716CA"/>
    <w:rsid w:val="00271DBE"/>
    <w:rsid w:val="00285D20"/>
    <w:rsid w:val="00291B85"/>
    <w:rsid w:val="002A6B11"/>
    <w:rsid w:val="002B224B"/>
    <w:rsid w:val="002B2986"/>
    <w:rsid w:val="002C021C"/>
    <w:rsid w:val="002C3E4C"/>
    <w:rsid w:val="002C7292"/>
    <w:rsid w:val="002E73B5"/>
    <w:rsid w:val="00304BD4"/>
    <w:rsid w:val="00304D12"/>
    <w:rsid w:val="0031279C"/>
    <w:rsid w:val="00317C5E"/>
    <w:rsid w:val="003211B6"/>
    <w:rsid w:val="003227A9"/>
    <w:rsid w:val="00327AB1"/>
    <w:rsid w:val="0033225D"/>
    <w:rsid w:val="0034527C"/>
    <w:rsid w:val="00353ACE"/>
    <w:rsid w:val="00356771"/>
    <w:rsid w:val="00360B2A"/>
    <w:rsid w:val="00360E91"/>
    <w:rsid w:val="0038172F"/>
    <w:rsid w:val="00385AB8"/>
    <w:rsid w:val="00391D42"/>
    <w:rsid w:val="003955AE"/>
    <w:rsid w:val="003A07B9"/>
    <w:rsid w:val="003A1816"/>
    <w:rsid w:val="003A1AF6"/>
    <w:rsid w:val="003A2900"/>
    <w:rsid w:val="003A5033"/>
    <w:rsid w:val="003A57C3"/>
    <w:rsid w:val="003A6393"/>
    <w:rsid w:val="003A7076"/>
    <w:rsid w:val="003B19EF"/>
    <w:rsid w:val="003B2FCB"/>
    <w:rsid w:val="003B4B16"/>
    <w:rsid w:val="003B6CA7"/>
    <w:rsid w:val="003C079F"/>
    <w:rsid w:val="003C1E25"/>
    <w:rsid w:val="003C42A3"/>
    <w:rsid w:val="003D0014"/>
    <w:rsid w:val="003E55BA"/>
    <w:rsid w:val="003E6861"/>
    <w:rsid w:val="003F34BF"/>
    <w:rsid w:val="00412D00"/>
    <w:rsid w:val="0041614D"/>
    <w:rsid w:val="004223BD"/>
    <w:rsid w:val="00434781"/>
    <w:rsid w:val="00442BBE"/>
    <w:rsid w:val="00443F2C"/>
    <w:rsid w:val="00444914"/>
    <w:rsid w:val="00444E88"/>
    <w:rsid w:val="00456E00"/>
    <w:rsid w:val="004651EC"/>
    <w:rsid w:val="00472605"/>
    <w:rsid w:val="004815EA"/>
    <w:rsid w:val="00482225"/>
    <w:rsid w:val="004915A6"/>
    <w:rsid w:val="004B0B40"/>
    <w:rsid w:val="004C34B5"/>
    <w:rsid w:val="004C4ECB"/>
    <w:rsid w:val="004D0BFA"/>
    <w:rsid w:val="004E4767"/>
    <w:rsid w:val="004F0BAD"/>
    <w:rsid w:val="004F657A"/>
    <w:rsid w:val="004F79CE"/>
    <w:rsid w:val="00514CDE"/>
    <w:rsid w:val="0052405E"/>
    <w:rsid w:val="0053168A"/>
    <w:rsid w:val="0053500A"/>
    <w:rsid w:val="00567E23"/>
    <w:rsid w:val="00570FAC"/>
    <w:rsid w:val="005726F5"/>
    <w:rsid w:val="00575C74"/>
    <w:rsid w:val="00581A01"/>
    <w:rsid w:val="00584F0B"/>
    <w:rsid w:val="00585ACF"/>
    <w:rsid w:val="00587B6C"/>
    <w:rsid w:val="00593FC5"/>
    <w:rsid w:val="005A0454"/>
    <w:rsid w:val="005A1076"/>
    <w:rsid w:val="005A2D22"/>
    <w:rsid w:val="005A6E1C"/>
    <w:rsid w:val="005A74E8"/>
    <w:rsid w:val="005C6F22"/>
    <w:rsid w:val="005E5E38"/>
    <w:rsid w:val="005F6AC4"/>
    <w:rsid w:val="0060202B"/>
    <w:rsid w:val="006138C7"/>
    <w:rsid w:val="00615791"/>
    <w:rsid w:val="00622538"/>
    <w:rsid w:val="00630B8B"/>
    <w:rsid w:val="00631033"/>
    <w:rsid w:val="00646011"/>
    <w:rsid w:val="006625F7"/>
    <w:rsid w:val="006675CC"/>
    <w:rsid w:val="00671F1A"/>
    <w:rsid w:val="0068262E"/>
    <w:rsid w:val="00683139"/>
    <w:rsid w:val="006A1C35"/>
    <w:rsid w:val="006A4C77"/>
    <w:rsid w:val="006A7A21"/>
    <w:rsid w:val="006C20FA"/>
    <w:rsid w:val="006C273C"/>
    <w:rsid w:val="006D0685"/>
    <w:rsid w:val="006D45E0"/>
    <w:rsid w:val="006D7B7A"/>
    <w:rsid w:val="006E5843"/>
    <w:rsid w:val="006E59FA"/>
    <w:rsid w:val="006F3BF1"/>
    <w:rsid w:val="007123BD"/>
    <w:rsid w:val="00716E68"/>
    <w:rsid w:val="007273E1"/>
    <w:rsid w:val="00736EC6"/>
    <w:rsid w:val="0074212F"/>
    <w:rsid w:val="00743969"/>
    <w:rsid w:val="007458AC"/>
    <w:rsid w:val="00746E57"/>
    <w:rsid w:val="00765EFF"/>
    <w:rsid w:val="00771C6E"/>
    <w:rsid w:val="00772AF4"/>
    <w:rsid w:val="00773260"/>
    <w:rsid w:val="007815E3"/>
    <w:rsid w:val="00783175"/>
    <w:rsid w:val="0079608B"/>
    <w:rsid w:val="007A167C"/>
    <w:rsid w:val="007B141B"/>
    <w:rsid w:val="007B20C9"/>
    <w:rsid w:val="007C0EE4"/>
    <w:rsid w:val="007E69D1"/>
    <w:rsid w:val="007E7D1B"/>
    <w:rsid w:val="00814B4B"/>
    <w:rsid w:val="00815DD6"/>
    <w:rsid w:val="00825FCF"/>
    <w:rsid w:val="00830F48"/>
    <w:rsid w:val="00834729"/>
    <w:rsid w:val="00840C4D"/>
    <w:rsid w:val="00857EE6"/>
    <w:rsid w:val="008629DD"/>
    <w:rsid w:val="0087697D"/>
    <w:rsid w:val="00881323"/>
    <w:rsid w:val="00881F13"/>
    <w:rsid w:val="00892314"/>
    <w:rsid w:val="00892EFE"/>
    <w:rsid w:val="00892FDD"/>
    <w:rsid w:val="008B12EE"/>
    <w:rsid w:val="008D46FD"/>
    <w:rsid w:val="008F45E9"/>
    <w:rsid w:val="00906309"/>
    <w:rsid w:val="00924EA9"/>
    <w:rsid w:val="00936F9B"/>
    <w:rsid w:val="009464AB"/>
    <w:rsid w:val="009464AD"/>
    <w:rsid w:val="009475F6"/>
    <w:rsid w:val="00957828"/>
    <w:rsid w:val="00960035"/>
    <w:rsid w:val="00960D5C"/>
    <w:rsid w:val="00975330"/>
    <w:rsid w:val="00983EF3"/>
    <w:rsid w:val="00994DEC"/>
    <w:rsid w:val="00995049"/>
    <w:rsid w:val="009A7881"/>
    <w:rsid w:val="009C4418"/>
    <w:rsid w:val="009D721D"/>
    <w:rsid w:val="009E7771"/>
    <w:rsid w:val="009F2E0C"/>
    <w:rsid w:val="00A20A56"/>
    <w:rsid w:val="00A23B64"/>
    <w:rsid w:val="00A25177"/>
    <w:rsid w:val="00A30C25"/>
    <w:rsid w:val="00A32C46"/>
    <w:rsid w:val="00A42CD4"/>
    <w:rsid w:val="00A53FCB"/>
    <w:rsid w:val="00A646DD"/>
    <w:rsid w:val="00A6505F"/>
    <w:rsid w:val="00A65F24"/>
    <w:rsid w:val="00A673CF"/>
    <w:rsid w:val="00A733AF"/>
    <w:rsid w:val="00A7343D"/>
    <w:rsid w:val="00A734E6"/>
    <w:rsid w:val="00A80344"/>
    <w:rsid w:val="00A8574F"/>
    <w:rsid w:val="00A91FFC"/>
    <w:rsid w:val="00A95A68"/>
    <w:rsid w:val="00AC0787"/>
    <w:rsid w:val="00AD32E0"/>
    <w:rsid w:val="00AD4E65"/>
    <w:rsid w:val="00AE624A"/>
    <w:rsid w:val="00B01F59"/>
    <w:rsid w:val="00B027F1"/>
    <w:rsid w:val="00B13F4A"/>
    <w:rsid w:val="00B1746F"/>
    <w:rsid w:val="00B21AAE"/>
    <w:rsid w:val="00B32BB2"/>
    <w:rsid w:val="00B32C07"/>
    <w:rsid w:val="00B36EBB"/>
    <w:rsid w:val="00B52F50"/>
    <w:rsid w:val="00B55793"/>
    <w:rsid w:val="00B71042"/>
    <w:rsid w:val="00B92D31"/>
    <w:rsid w:val="00BA3DCC"/>
    <w:rsid w:val="00BA5F1D"/>
    <w:rsid w:val="00BB2005"/>
    <w:rsid w:val="00BB465C"/>
    <w:rsid w:val="00BC0918"/>
    <w:rsid w:val="00BE2F63"/>
    <w:rsid w:val="00BE3A6E"/>
    <w:rsid w:val="00C13216"/>
    <w:rsid w:val="00C176AA"/>
    <w:rsid w:val="00C26236"/>
    <w:rsid w:val="00C26C81"/>
    <w:rsid w:val="00C2708B"/>
    <w:rsid w:val="00C3017C"/>
    <w:rsid w:val="00C30CC7"/>
    <w:rsid w:val="00C34E14"/>
    <w:rsid w:val="00C53B30"/>
    <w:rsid w:val="00C554C3"/>
    <w:rsid w:val="00C67847"/>
    <w:rsid w:val="00C67A43"/>
    <w:rsid w:val="00C71CF9"/>
    <w:rsid w:val="00C7623D"/>
    <w:rsid w:val="00C83494"/>
    <w:rsid w:val="00C83EAE"/>
    <w:rsid w:val="00C92E16"/>
    <w:rsid w:val="00C939BC"/>
    <w:rsid w:val="00CA2D5E"/>
    <w:rsid w:val="00CA3981"/>
    <w:rsid w:val="00CA6D67"/>
    <w:rsid w:val="00CA75EA"/>
    <w:rsid w:val="00CC5FE9"/>
    <w:rsid w:val="00CC6ADD"/>
    <w:rsid w:val="00CD1610"/>
    <w:rsid w:val="00CE1B6B"/>
    <w:rsid w:val="00D00775"/>
    <w:rsid w:val="00D01E66"/>
    <w:rsid w:val="00D206BE"/>
    <w:rsid w:val="00D20900"/>
    <w:rsid w:val="00D354F8"/>
    <w:rsid w:val="00D36F60"/>
    <w:rsid w:val="00D40347"/>
    <w:rsid w:val="00D410B9"/>
    <w:rsid w:val="00D426B8"/>
    <w:rsid w:val="00D4521D"/>
    <w:rsid w:val="00D476B2"/>
    <w:rsid w:val="00D52DE5"/>
    <w:rsid w:val="00D606EF"/>
    <w:rsid w:val="00D66CC8"/>
    <w:rsid w:val="00D66E1C"/>
    <w:rsid w:val="00D70218"/>
    <w:rsid w:val="00D72375"/>
    <w:rsid w:val="00D73CA5"/>
    <w:rsid w:val="00D91A21"/>
    <w:rsid w:val="00D959A4"/>
    <w:rsid w:val="00DA102B"/>
    <w:rsid w:val="00DA28E0"/>
    <w:rsid w:val="00DA3C60"/>
    <w:rsid w:val="00DC45BF"/>
    <w:rsid w:val="00DC5474"/>
    <w:rsid w:val="00DD1CFC"/>
    <w:rsid w:val="00DD6D8C"/>
    <w:rsid w:val="00DD7EBB"/>
    <w:rsid w:val="00DF0056"/>
    <w:rsid w:val="00DF7026"/>
    <w:rsid w:val="00E00648"/>
    <w:rsid w:val="00E00B2B"/>
    <w:rsid w:val="00E05BDD"/>
    <w:rsid w:val="00E12274"/>
    <w:rsid w:val="00E32743"/>
    <w:rsid w:val="00E32E0F"/>
    <w:rsid w:val="00E4535D"/>
    <w:rsid w:val="00E47ABF"/>
    <w:rsid w:val="00E54233"/>
    <w:rsid w:val="00E56D19"/>
    <w:rsid w:val="00E60228"/>
    <w:rsid w:val="00E65551"/>
    <w:rsid w:val="00E74211"/>
    <w:rsid w:val="00E758D7"/>
    <w:rsid w:val="00E81094"/>
    <w:rsid w:val="00E833B1"/>
    <w:rsid w:val="00E957E6"/>
    <w:rsid w:val="00E97216"/>
    <w:rsid w:val="00EA0191"/>
    <w:rsid w:val="00EA3BE3"/>
    <w:rsid w:val="00EC6B59"/>
    <w:rsid w:val="00ED028F"/>
    <w:rsid w:val="00ED13A7"/>
    <w:rsid w:val="00ED5C9F"/>
    <w:rsid w:val="00EF4389"/>
    <w:rsid w:val="00F06261"/>
    <w:rsid w:val="00F203F3"/>
    <w:rsid w:val="00F27413"/>
    <w:rsid w:val="00F35D85"/>
    <w:rsid w:val="00F37F94"/>
    <w:rsid w:val="00F47E0F"/>
    <w:rsid w:val="00F50E11"/>
    <w:rsid w:val="00F57C2B"/>
    <w:rsid w:val="00F64221"/>
    <w:rsid w:val="00F658B6"/>
    <w:rsid w:val="00F67874"/>
    <w:rsid w:val="00F700A9"/>
    <w:rsid w:val="00F738EC"/>
    <w:rsid w:val="00F76A25"/>
    <w:rsid w:val="00F77292"/>
    <w:rsid w:val="00F80151"/>
    <w:rsid w:val="00F82DFF"/>
    <w:rsid w:val="00F86F4B"/>
    <w:rsid w:val="00F871E6"/>
    <w:rsid w:val="00FA33F0"/>
    <w:rsid w:val="00FB051D"/>
    <w:rsid w:val="00FC19C0"/>
    <w:rsid w:val="00FC6CB1"/>
    <w:rsid w:val="00FC7C7C"/>
    <w:rsid w:val="00FD3118"/>
    <w:rsid w:val="00FD41A1"/>
    <w:rsid w:val="00FD47DA"/>
    <w:rsid w:val="00FD6ED8"/>
    <w:rsid w:val="00FE3067"/>
    <w:rsid w:val="00FE457B"/>
    <w:rsid w:val="00FF2DAB"/>
    <w:rsid w:val="00FF33B6"/>
    <w:rsid w:val="00FF49DA"/>
    <w:rsid w:val="00FF5B6C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1C31"/>
  <w15:chartTrackingRefBased/>
  <w15:docId w15:val="{BC3FB5C1-1E2C-455C-B6E5-61D7262A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4A"/>
    <w:pPr>
      <w:ind w:left="720"/>
      <w:contextualSpacing/>
    </w:pPr>
  </w:style>
  <w:style w:type="table" w:styleId="TableGrid">
    <w:name w:val="Table Grid"/>
    <w:basedOn w:val="TableNormal"/>
    <w:uiPriority w:val="39"/>
    <w:rsid w:val="000A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6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3157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Aman, Jayedi (MU-Student)</dc:creator>
  <cp:keywords/>
  <dc:description/>
  <cp:lastModifiedBy>Aman, Jayedi (MU-Student)</cp:lastModifiedBy>
  <cp:revision>318</cp:revision>
  <dcterms:created xsi:type="dcterms:W3CDTF">2020-02-26T02:05:00Z</dcterms:created>
  <dcterms:modified xsi:type="dcterms:W3CDTF">2020-04-15T19:39:00Z</dcterms:modified>
</cp:coreProperties>
</file>