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A9FD" w14:textId="77777777" w:rsidR="0013695C" w:rsidRDefault="00000000">
      <w:pPr>
        <w:spacing w:before="1200"/>
      </w:pPr>
      <w:r>
        <w:rPr>
          <w:b/>
          <w:color w:val="287D8E"/>
          <w:sz w:val="22"/>
        </w:rPr>
        <w:t>WEEK 2  |  TECHNICAL REPORT</w:t>
      </w:r>
    </w:p>
    <w:p w14:paraId="61CE5960" w14:textId="77777777" w:rsidR="0013695C" w:rsidRDefault="00000000">
      <w:pPr>
        <w:pStyle w:val="Title"/>
        <w:spacing w:before="320" w:after="240"/>
      </w:pPr>
      <w:r>
        <w:t>Exploratory Data Analysis</w:t>
      </w:r>
      <w:r>
        <w:br/>
        <w:t>and Statistical Modeling</w:t>
      </w:r>
    </w:p>
    <w:p w14:paraId="4447AB7D" w14:textId="77777777" w:rsidR="0013695C" w:rsidRDefault="00000000">
      <w:pPr>
        <w:spacing w:after="400"/>
      </w:pPr>
      <w:r>
        <w:rPr>
          <w:b/>
          <w:color w:val="657786"/>
          <w:sz w:val="34"/>
        </w:rPr>
        <w:t>Construction Project Performance</w:t>
      </w:r>
    </w:p>
    <w:p w14:paraId="0C8ABEAB" w14:textId="77777777" w:rsidR="0013695C" w:rsidRDefault="0013695C">
      <w:pPr>
        <w:pBdr>
          <w:bottom w:val="single" w:sz="20" w:space="1" w:color="287D8E"/>
        </w:pBdr>
        <w:spacing w:after="360"/>
      </w:pPr>
    </w:p>
    <w:p w14:paraId="41C15AF2" w14:textId="77777777" w:rsidR="0013695C" w:rsidRDefault="00000000">
      <w:r>
        <w:t>Prepared by: Aman Yadav</w:t>
      </w:r>
    </w:p>
    <w:p w14:paraId="31CAD1ED" w14:textId="77777777" w:rsidR="0013695C" w:rsidRDefault="00000000">
      <w:r>
        <w:t>Internship: Construction Project Data Science Analyst</w:t>
      </w:r>
    </w:p>
    <w:p w14:paraId="4CE44D09" w14:textId="77777777" w:rsidR="0013695C" w:rsidRDefault="00000000">
      <w:r>
        <w:t>Reporting period: Week 2 | October 2026</w:t>
      </w:r>
    </w:p>
    <w:p w14:paraId="6D6C273C" w14:textId="77777777" w:rsidR="0013695C" w:rsidRDefault="00000000">
      <w:r>
        <w:t>Tools: Python, pandas, NumPy, Matplotlib, Seaborn, scikit-learn</w:t>
      </w:r>
    </w:p>
    <w:p w14:paraId="692A283F" w14:textId="77777777" w:rsidR="0013695C" w:rsidRDefault="00000000">
      <w:pPr>
        <w:spacing w:before="480"/>
      </w:pPr>
      <w:r>
        <w:rPr>
          <w:b/>
          <w:color w:val="287D8E"/>
          <w:sz w:val="20"/>
        </w:rPr>
        <w:t>AT A GLANCE</w:t>
      </w:r>
    </w:p>
    <w:tbl>
      <w:tblPr>
        <w:tblStyle w:val="TableGrid"/>
        <w:tblW w:w="0" w:type="auto"/>
        <w:jc w:val="center"/>
        <w:tblLayout w:type="fixed"/>
        <w:tblLook w:val="04A0" w:firstRow="1" w:lastRow="0" w:firstColumn="1" w:lastColumn="0" w:noHBand="0" w:noVBand="1"/>
      </w:tblPr>
      <w:tblGrid>
        <w:gridCol w:w="3240"/>
        <w:gridCol w:w="6264"/>
      </w:tblGrid>
      <w:tr w:rsidR="0013695C" w14:paraId="6C535076" w14:textId="77777777">
        <w:trPr>
          <w:tblHeader/>
          <w:jc w:val="center"/>
        </w:trPr>
        <w:tc>
          <w:tcPr>
            <w:tcW w:w="3240" w:type="dxa"/>
            <w:shd w:val="clear" w:color="auto" w:fill="16324F"/>
            <w:tcMar>
              <w:top w:w="95" w:type="dxa"/>
              <w:left w:w="100" w:type="dxa"/>
              <w:bottom w:w="95" w:type="dxa"/>
              <w:right w:w="100" w:type="dxa"/>
            </w:tcMar>
            <w:vAlign w:val="center"/>
          </w:tcPr>
          <w:p w14:paraId="1156F80B" w14:textId="77777777" w:rsidR="0013695C" w:rsidRDefault="00000000">
            <w:pPr>
              <w:spacing w:after="0"/>
            </w:pPr>
            <w:r>
              <w:rPr>
                <w:b/>
                <w:color w:val="FFFFFF"/>
                <w:sz w:val="18"/>
              </w:rPr>
              <w:t>Analysis item</w:t>
            </w:r>
          </w:p>
        </w:tc>
        <w:tc>
          <w:tcPr>
            <w:tcW w:w="6264" w:type="dxa"/>
            <w:shd w:val="clear" w:color="auto" w:fill="16324F"/>
            <w:tcMar>
              <w:top w:w="95" w:type="dxa"/>
              <w:left w:w="100" w:type="dxa"/>
              <w:bottom w:w="95" w:type="dxa"/>
              <w:right w:w="100" w:type="dxa"/>
            </w:tcMar>
            <w:vAlign w:val="center"/>
          </w:tcPr>
          <w:p w14:paraId="50767AD6" w14:textId="77777777" w:rsidR="0013695C" w:rsidRDefault="00000000">
            <w:pPr>
              <w:spacing w:after="0"/>
            </w:pPr>
            <w:r>
              <w:rPr>
                <w:b/>
                <w:color w:val="FFFFFF"/>
                <w:sz w:val="18"/>
              </w:rPr>
              <w:t>Result</w:t>
            </w:r>
          </w:p>
        </w:tc>
      </w:tr>
      <w:tr w:rsidR="0013695C" w14:paraId="78DD8A58" w14:textId="77777777">
        <w:trPr>
          <w:jc w:val="center"/>
        </w:trPr>
        <w:tc>
          <w:tcPr>
            <w:tcW w:w="3240" w:type="dxa"/>
            <w:tcMar>
              <w:top w:w="95" w:type="dxa"/>
              <w:left w:w="100" w:type="dxa"/>
              <w:bottom w:w="95" w:type="dxa"/>
              <w:right w:w="100" w:type="dxa"/>
            </w:tcMar>
            <w:vAlign w:val="center"/>
          </w:tcPr>
          <w:p w14:paraId="5342AE36" w14:textId="77777777" w:rsidR="0013695C" w:rsidRDefault="00000000">
            <w:pPr>
              <w:spacing w:after="0" w:line="240" w:lineRule="auto"/>
            </w:pPr>
            <w:r>
              <w:rPr>
                <w:sz w:val="18"/>
              </w:rPr>
              <w:t>Synthetic project records</w:t>
            </w:r>
          </w:p>
        </w:tc>
        <w:tc>
          <w:tcPr>
            <w:tcW w:w="6264" w:type="dxa"/>
            <w:tcMar>
              <w:top w:w="95" w:type="dxa"/>
              <w:left w:w="100" w:type="dxa"/>
              <w:bottom w:w="95" w:type="dxa"/>
              <w:right w:w="100" w:type="dxa"/>
            </w:tcMar>
            <w:vAlign w:val="center"/>
          </w:tcPr>
          <w:p w14:paraId="40222476" w14:textId="77777777" w:rsidR="0013695C" w:rsidRDefault="00000000">
            <w:pPr>
              <w:spacing w:after="0" w:line="240" w:lineRule="auto"/>
            </w:pPr>
            <w:r>
              <w:rPr>
                <w:sz w:val="18"/>
              </w:rPr>
              <w:t>250 projects across 7 project types</w:t>
            </w:r>
          </w:p>
        </w:tc>
      </w:tr>
      <w:tr w:rsidR="0013695C" w14:paraId="5217D154" w14:textId="77777777">
        <w:trPr>
          <w:jc w:val="center"/>
        </w:trPr>
        <w:tc>
          <w:tcPr>
            <w:tcW w:w="3240" w:type="dxa"/>
            <w:shd w:val="clear" w:color="auto" w:fill="F4F7F9"/>
            <w:tcMar>
              <w:top w:w="95" w:type="dxa"/>
              <w:left w:w="100" w:type="dxa"/>
              <w:bottom w:w="95" w:type="dxa"/>
              <w:right w:w="100" w:type="dxa"/>
            </w:tcMar>
            <w:vAlign w:val="center"/>
          </w:tcPr>
          <w:p w14:paraId="66115D1C" w14:textId="77777777" w:rsidR="0013695C" w:rsidRDefault="00000000">
            <w:pPr>
              <w:spacing w:after="0" w:line="240" w:lineRule="auto"/>
            </w:pPr>
            <w:r>
              <w:rPr>
                <w:sz w:val="18"/>
              </w:rPr>
              <w:t>Mean schedule delay</w:t>
            </w:r>
          </w:p>
        </w:tc>
        <w:tc>
          <w:tcPr>
            <w:tcW w:w="6264" w:type="dxa"/>
            <w:shd w:val="clear" w:color="auto" w:fill="F4F7F9"/>
            <w:tcMar>
              <w:top w:w="95" w:type="dxa"/>
              <w:left w:w="100" w:type="dxa"/>
              <w:bottom w:w="95" w:type="dxa"/>
              <w:right w:w="100" w:type="dxa"/>
            </w:tcMar>
            <w:vAlign w:val="center"/>
          </w:tcPr>
          <w:p w14:paraId="432DE0DA" w14:textId="77777777" w:rsidR="0013695C" w:rsidRDefault="00000000">
            <w:pPr>
              <w:spacing w:after="0" w:line="240" w:lineRule="auto"/>
            </w:pPr>
            <w:r>
              <w:rPr>
                <w:sz w:val="18"/>
              </w:rPr>
              <w:t>30.52 days</w:t>
            </w:r>
          </w:p>
        </w:tc>
      </w:tr>
      <w:tr w:rsidR="0013695C" w14:paraId="6A985799" w14:textId="77777777">
        <w:trPr>
          <w:jc w:val="center"/>
        </w:trPr>
        <w:tc>
          <w:tcPr>
            <w:tcW w:w="3240" w:type="dxa"/>
            <w:tcMar>
              <w:top w:w="95" w:type="dxa"/>
              <w:left w:w="100" w:type="dxa"/>
              <w:bottom w:w="95" w:type="dxa"/>
              <w:right w:w="100" w:type="dxa"/>
            </w:tcMar>
            <w:vAlign w:val="center"/>
          </w:tcPr>
          <w:p w14:paraId="76C65DF3" w14:textId="77777777" w:rsidR="0013695C" w:rsidRDefault="00000000">
            <w:pPr>
              <w:spacing w:after="0" w:line="240" w:lineRule="auto"/>
            </w:pPr>
            <w:r>
              <w:rPr>
                <w:sz w:val="18"/>
              </w:rPr>
              <w:t>Mean cost overrun</w:t>
            </w:r>
          </w:p>
        </w:tc>
        <w:tc>
          <w:tcPr>
            <w:tcW w:w="6264" w:type="dxa"/>
            <w:tcMar>
              <w:top w:w="95" w:type="dxa"/>
              <w:left w:w="100" w:type="dxa"/>
              <w:bottom w:w="95" w:type="dxa"/>
              <w:right w:w="100" w:type="dxa"/>
            </w:tcMar>
            <w:vAlign w:val="center"/>
          </w:tcPr>
          <w:p w14:paraId="330F3CB2" w14:textId="77777777" w:rsidR="0013695C" w:rsidRDefault="00000000">
            <w:pPr>
              <w:spacing w:after="0" w:line="240" w:lineRule="auto"/>
            </w:pPr>
            <w:r>
              <w:rPr>
                <w:sz w:val="18"/>
              </w:rPr>
              <w:t>2.31%</w:t>
            </w:r>
          </w:p>
        </w:tc>
      </w:tr>
      <w:tr w:rsidR="0013695C" w14:paraId="5833EDFB" w14:textId="77777777">
        <w:trPr>
          <w:jc w:val="center"/>
        </w:trPr>
        <w:tc>
          <w:tcPr>
            <w:tcW w:w="3240" w:type="dxa"/>
            <w:shd w:val="clear" w:color="auto" w:fill="F4F7F9"/>
            <w:tcMar>
              <w:top w:w="95" w:type="dxa"/>
              <w:left w:w="100" w:type="dxa"/>
              <w:bottom w:w="95" w:type="dxa"/>
              <w:right w:w="100" w:type="dxa"/>
            </w:tcMar>
            <w:vAlign w:val="center"/>
          </w:tcPr>
          <w:p w14:paraId="716567BD" w14:textId="77777777" w:rsidR="0013695C" w:rsidRDefault="00000000">
            <w:pPr>
              <w:spacing w:after="0" w:line="240" w:lineRule="auto"/>
            </w:pPr>
            <w:r>
              <w:rPr>
                <w:sz w:val="18"/>
              </w:rPr>
              <w:t>Models evaluated</w:t>
            </w:r>
          </w:p>
        </w:tc>
        <w:tc>
          <w:tcPr>
            <w:tcW w:w="6264" w:type="dxa"/>
            <w:shd w:val="clear" w:color="auto" w:fill="F4F7F9"/>
            <w:tcMar>
              <w:top w:w="95" w:type="dxa"/>
              <w:left w:w="100" w:type="dxa"/>
              <w:bottom w:w="95" w:type="dxa"/>
              <w:right w:w="100" w:type="dxa"/>
            </w:tcMar>
            <w:vAlign w:val="center"/>
          </w:tcPr>
          <w:p w14:paraId="5A49B1B9" w14:textId="77777777" w:rsidR="0013695C" w:rsidRDefault="00000000">
            <w:pPr>
              <w:spacing w:after="0" w:line="240" w:lineRule="auto"/>
            </w:pPr>
            <w:r>
              <w:rPr>
                <w:sz w:val="18"/>
              </w:rPr>
              <w:t>Schedule delay and cost-overrun multiple linear regression</w:t>
            </w:r>
          </w:p>
        </w:tc>
      </w:tr>
    </w:tbl>
    <w:p w14:paraId="5B3DA5FA" w14:textId="77777777" w:rsidR="0013695C" w:rsidRDefault="0013695C">
      <w:pPr>
        <w:spacing w:after="0"/>
      </w:pPr>
    </w:p>
    <w:p w14:paraId="671541F5" w14:textId="77777777" w:rsidR="0013695C" w:rsidRDefault="00000000">
      <w:pPr>
        <w:spacing w:before="200"/>
      </w:pPr>
      <w:r>
        <w:rPr>
          <w:b/>
          <w:color w:val="B64B4B"/>
          <w:sz w:val="18"/>
        </w:rPr>
        <w:t>DATA TRANSPARENCY NOTE</w:t>
      </w:r>
    </w:p>
    <w:p w14:paraId="3590418D" w14:textId="77777777" w:rsidR="0013695C" w:rsidRDefault="00000000">
      <w:pPr>
        <w:spacing w:after="40"/>
      </w:pPr>
      <w:r>
        <w:rPr>
          <w:i/>
          <w:sz w:val="18"/>
        </w:rPr>
        <w:t>All project records in this Week 2 exercise are simulated using a fixed random seed. Results demonstrate an analytical workflow and are not measurements from real construction projects.</w:t>
      </w:r>
    </w:p>
    <w:p w14:paraId="7A2F8720" w14:textId="77777777" w:rsidR="0013695C" w:rsidRDefault="00000000">
      <w:r>
        <w:br w:type="page"/>
      </w:r>
    </w:p>
    <w:p w14:paraId="0C5FCCB7" w14:textId="77777777" w:rsidR="0013695C" w:rsidRDefault="00000000">
      <w:pPr>
        <w:pStyle w:val="Heading1"/>
      </w:pPr>
      <w:r>
        <w:lastRenderedPageBreak/>
        <w:t>1. Executive Summary</w:t>
      </w:r>
    </w:p>
    <w:p w14:paraId="523D4625" w14:textId="77777777" w:rsidR="0013695C" w:rsidRDefault="00000000">
      <w:r>
        <w:t>This report explores a simulated dataset of 250 construction projects with 19 fields covering project type and region, duration, cost, procurement, weather, contractor experience, workforce, equipment utilization, material prices and safety incidents. The average simulated schedule delay is 30.52 days (median 31 days). The mean cost overrun is 2.31%, while 3.6% of records exceed a 10% overrun. These are descriptive properties of this synthetic dataset only.</w:t>
      </w:r>
    </w:p>
    <w:p w14:paraId="13B8E617" w14:textId="77777777" w:rsidR="0013695C" w:rsidRDefault="00000000">
      <w:r>
        <w:t>Procurement delay has a positive sample correlation with schedule delay (r = 0.604). Material cost index has a positive sample correlation with cost overrun (r = 0.455). Bridge projects show the highest mean delay (37.21 days) and residential projects the lowest (22.77 days). Correlation and group differences guide investigation but do not establish causation.</w:t>
      </w:r>
    </w:p>
    <w:p w14:paraId="375FC25E" w14:textId="77777777" w:rsidR="0013695C" w:rsidRDefault="00000000">
      <w:r>
        <w:t>Using an 80/20 train-test split with a fixed random state, the schedule-delay regression achieves test MAE 12.15 days and R² 0.582. The cost-overrun regression achieves test MAE 3.01 percentage points and R² 0.180. Cost-overrun prediction is weaker, indicating that the included features leave much variability unexplained even in this training exercise.</w:t>
      </w:r>
    </w:p>
    <w:p w14:paraId="6FB06AF5" w14:textId="77777777" w:rsidR="0013695C" w:rsidRDefault="00000000">
      <w:pPr>
        <w:pStyle w:val="Heading1"/>
      </w:pPr>
      <w:r>
        <w:t>2. Objectives and Scope</w:t>
      </w:r>
    </w:p>
    <w:p w14:paraId="5E043EE6" w14:textId="77777777" w:rsidR="0013695C" w:rsidRDefault="00000000">
      <w:pPr>
        <w:pStyle w:val="ListBullet"/>
      </w:pPr>
      <w:r>
        <w:t>Inspect field types, ranges, descriptive statistics, category counts, missing values, duplicate records and potential outliers.</w:t>
      </w:r>
    </w:p>
    <w:p w14:paraId="63EDEE2C" w14:textId="77777777" w:rsidR="0013695C" w:rsidRDefault="00000000">
      <w:pPr>
        <w:pStyle w:val="ListBullet"/>
      </w:pPr>
      <w:r>
        <w:t>Create at least three visualizations and interpret how schedule and cost indicators vary with project characteristics.</w:t>
      </w:r>
    </w:p>
    <w:p w14:paraId="39D6E80D" w14:textId="77777777" w:rsidR="0013695C" w:rsidRDefault="00000000">
      <w:pPr>
        <w:pStyle w:val="ListBullet"/>
      </w:pPr>
      <w:r>
        <w:t>Fit two introductory multiple linear regression models and evaluate them on held-out data.</w:t>
      </w:r>
    </w:p>
    <w:p w14:paraId="0490FAF1" w14:textId="77777777" w:rsidR="0013695C" w:rsidRDefault="00000000">
      <w:pPr>
        <w:pStyle w:val="ListBullet"/>
      </w:pPr>
      <w:r>
        <w:t>Translate patterns into practical monitoring ideas while clearly stating assumptions and the synthetic-data limitation.</w:t>
      </w:r>
    </w:p>
    <w:p w14:paraId="48F79637" w14:textId="77777777" w:rsidR="0013695C" w:rsidRDefault="00000000">
      <w:pPr>
        <w:pStyle w:val="Heading1"/>
      </w:pPr>
      <w:r>
        <w:t>3. Dataset Overview</w:t>
      </w:r>
    </w:p>
    <w:tbl>
      <w:tblPr>
        <w:tblStyle w:val="TableGrid"/>
        <w:tblW w:w="0" w:type="auto"/>
        <w:jc w:val="center"/>
        <w:tblLayout w:type="fixed"/>
        <w:tblLook w:val="04A0" w:firstRow="1" w:lastRow="0" w:firstColumn="1" w:lastColumn="0" w:noHBand="0" w:noVBand="1"/>
      </w:tblPr>
      <w:tblGrid>
        <w:gridCol w:w="1944"/>
        <w:gridCol w:w="3816"/>
        <w:gridCol w:w="3744"/>
      </w:tblGrid>
      <w:tr w:rsidR="0013695C" w14:paraId="74085C50" w14:textId="77777777">
        <w:trPr>
          <w:tblHeader/>
          <w:jc w:val="center"/>
        </w:trPr>
        <w:tc>
          <w:tcPr>
            <w:tcW w:w="1944" w:type="dxa"/>
            <w:shd w:val="clear" w:color="auto" w:fill="16324F"/>
            <w:tcMar>
              <w:top w:w="95" w:type="dxa"/>
              <w:left w:w="100" w:type="dxa"/>
              <w:bottom w:w="95" w:type="dxa"/>
              <w:right w:w="100" w:type="dxa"/>
            </w:tcMar>
            <w:vAlign w:val="center"/>
          </w:tcPr>
          <w:p w14:paraId="5D4A8B54" w14:textId="77777777" w:rsidR="0013695C" w:rsidRDefault="00000000">
            <w:pPr>
              <w:spacing w:after="0"/>
            </w:pPr>
            <w:r>
              <w:rPr>
                <w:b/>
                <w:color w:val="FFFFFF"/>
                <w:sz w:val="16"/>
              </w:rPr>
              <w:t>Group</w:t>
            </w:r>
          </w:p>
        </w:tc>
        <w:tc>
          <w:tcPr>
            <w:tcW w:w="3816" w:type="dxa"/>
            <w:shd w:val="clear" w:color="auto" w:fill="16324F"/>
            <w:tcMar>
              <w:top w:w="95" w:type="dxa"/>
              <w:left w:w="100" w:type="dxa"/>
              <w:bottom w:w="95" w:type="dxa"/>
              <w:right w:w="100" w:type="dxa"/>
            </w:tcMar>
            <w:vAlign w:val="center"/>
          </w:tcPr>
          <w:p w14:paraId="0FCFFD12" w14:textId="77777777" w:rsidR="0013695C" w:rsidRDefault="00000000">
            <w:pPr>
              <w:spacing w:after="0"/>
            </w:pPr>
            <w:r>
              <w:rPr>
                <w:b/>
                <w:color w:val="FFFFFF"/>
                <w:sz w:val="16"/>
              </w:rPr>
              <w:t>Example fields</w:t>
            </w:r>
          </w:p>
        </w:tc>
        <w:tc>
          <w:tcPr>
            <w:tcW w:w="3744" w:type="dxa"/>
            <w:shd w:val="clear" w:color="auto" w:fill="16324F"/>
            <w:tcMar>
              <w:top w:w="95" w:type="dxa"/>
              <w:left w:w="100" w:type="dxa"/>
              <w:bottom w:w="95" w:type="dxa"/>
              <w:right w:w="100" w:type="dxa"/>
            </w:tcMar>
            <w:vAlign w:val="center"/>
          </w:tcPr>
          <w:p w14:paraId="392C5011" w14:textId="77777777" w:rsidR="0013695C" w:rsidRDefault="00000000">
            <w:pPr>
              <w:spacing w:after="0"/>
            </w:pPr>
            <w:r>
              <w:rPr>
                <w:b/>
                <w:color w:val="FFFFFF"/>
                <w:sz w:val="16"/>
              </w:rPr>
              <w:t>Analytical use</w:t>
            </w:r>
          </w:p>
        </w:tc>
      </w:tr>
      <w:tr w:rsidR="0013695C" w14:paraId="7200FE28" w14:textId="77777777">
        <w:trPr>
          <w:jc w:val="center"/>
        </w:trPr>
        <w:tc>
          <w:tcPr>
            <w:tcW w:w="1944" w:type="dxa"/>
            <w:tcMar>
              <w:top w:w="95" w:type="dxa"/>
              <w:left w:w="100" w:type="dxa"/>
              <w:bottom w:w="95" w:type="dxa"/>
              <w:right w:w="100" w:type="dxa"/>
            </w:tcMar>
            <w:vAlign w:val="center"/>
          </w:tcPr>
          <w:p w14:paraId="7FCA557B" w14:textId="77777777" w:rsidR="0013695C" w:rsidRDefault="00000000">
            <w:pPr>
              <w:spacing w:after="0" w:line="240" w:lineRule="auto"/>
            </w:pPr>
            <w:r>
              <w:rPr>
                <w:sz w:val="16"/>
              </w:rPr>
              <w:t>Outcome KPIs</w:t>
            </w:r>
          </w:p>
        </w:tc>
        <w:tc>
          <w:tcPr>
            <w:tcW w:w="3816" w:type="dxa"/>
            <w:tcMar>
              <w:top w:w="95" w:type="dxa"/>
              <w:left w:w="100" w:type="dxa"/>
              <w:bottom w:w="95" w:type="dxa"/>
              <w:right w:w="100" w:type="dxa"/>
            </w:tcMar>
            <w:vAlign w:val="center"/>
          </w:tcPr>
          <w:p w14:paraId="103E4998" w14:textId="77777777" w:rsidR="0013695C" w:rsidRDefault="00000000">
            <w:pPr>
              <w:spacing w:after="0" w:line="240" w:lineRule="auto"/>
            </w:pPr>
            <w:r>
              <w:rPr>
                <w:sz w:val="16"/>
              </w:rPr>
              <w:t>schedule_delay_days; cost_overrun_pct</w:t>
            </w:r>
          </w:p>
        </w:tc>
        <w:tc>
          <w:tcPr>
            <w:tcW w:w="3744" w:type="dxa"/>
            <w:tcMar>
              <w:top w:w="95" w:type="dxa"/>
              <w:left w:w="100" w:type="dxa"/>
              <w:bottom w:w="95" w:type="dxa"/>
              <w:right w:w="100" w:type="dxa"/>
            </w:tcMar>
            <w:vAlign w:val="center"/>
          </w:tcPr>
          <w:p w14:paraId="409A1413" w14:textId="77777777" w:rsidR="0013695C" w:rsidRDefault="00000000">
            <w:pPr>
              <w:spacing w:after="0" w:line="240" w:lineRule="auto"/>
            </w:pPr>
            <w:r>
              <w:rPr>
                <w:sz w:val="16"/>
              </w:rPr>
              <w:t>Measures of schedule and cost performance</w:t>
            </w:r>
          </w:p>
        </w:tc>
      </w:tr>
      <w:tr w:rsidR="0013695C" w14:paraId="1B9DE53E" w14:textId="77777777">
        <w:trPr>
          <w:jc w:val="center"/>
        </w:trPr>
        <w:tc>
          <w:tcPr>
            <w:tcW w:w="1944" w:type="dxa"/>
            <w:shd w:val="clear" w:color="auto" w:fill="F4F7F9"/>
            <w:tcMar>
              <w:top w:w="95" w:type="dxa"/>
              <w:left w:w="100" w:type="dxa"/>
              <w:bottom w:w="95" w:type="dxa"/>
              <w:right w:w="100" w:type="dxa"/>
            </w:tcMar>
            <w:vAlign w:val="center"/>
          </w:tcPr>
          <w:p w14:paraId="2B233BE5" w14:textId="77777777" w:rsidR="0013695C" w:rsidRDefault="00000000">
            <w:pPr>
              <w:spacing w:after="0" w:line="240" w:lineRule="auto"/>
            </w:pPr>
            <w:r>
              <w:rPr>
                <w:sz w:val="16"/>
              </w:rPr>
              <w:t>Project context</w:t>
            </w:r>
          </w:p>
        </w:tc>
        <w:tc>
          <w:tcPr>
            <w:tcW w:w="3816" w:type="dxa"/>
            <w:shd w:val="clear" w:color="auto" w:fill="F4F7F9"/>
            <w:tcMar>
              <w:top w:w="95" w:type="dxa"/>
              <w:left w:w="100" w:type="dxa"/>
              <w:bottom w:w="95" w:type="dxa"/>
              <w:right w:w="100" w:type="dxa"/>
            </w:tcMar>
            <w:vAlign w:val="center"/>
          </w:tcPr>
          <w:p w14:paraId="01BD814F" w14:textId="77777777" w:rsidR="0013695C" w:rsidRDefault="00000000">
            <w:pPr>
              <w:spacing w:after="0" w:line="240" w:lineRule="auto"/>
            </w:pPr>
            <w:r>
              <w:rPr>
                <w:sz w:val="16"/>
              </w:rPr>
              <w:t>project_type; state; region</w:t>
            </w:r>
          </w:p>
        </w:tc>
        <w:tc>
          <w:tcPr>
            <w:tcW w:w="3744" w:type="dxa"/>
            <w:shd w:val="clear" w:color="auto" w:fill="F4F7F9"/>
            <w:tcMar>
              <w:top w:w="95" w:type="dxa"/>
              <w:left w:w="100" w:type="dxa"/>
              <w:bottom w:w="95" w:type="dxa"/>
              <w:right w:w="100" w:type="dxa"/>
            </w:tcMar>
            <w:vAlign w:val="center"/>
          </w:tcPr>
          <w:p w14:paraId="5E166141" w14:textId="77777777" w:rsidR="0013695C" w:rsidRDefault="00000000">
            <w:pPr>
              <w:spacing w:after="0" w:line="240" w:lineRule="auto"/>
            </w:pPr>
            <w:r>
              <w:rPr>
                <w:sz w:val="16"/>
              </w:rPr>
              <w:t>Compare portfolios and represent categories</w:t>
            </w:r>
          </w:p>
        </w:tc>
      </w:tr>
      <w:tr w:rsidR="0013695C" w14:paraId="166A0E4F" w14:textId="77777777">
        <w:trPr>
          <w:jc w:val="center"/>
        </w:trPr>
        <w:tc>
          <w:tcPr>
            <w:tcW w:w="1944" w:type="dxa"/>
            <w:tcMar>
              <w:top w:w="95" w:type="dxa"/>
              <w:left w:w="100" w:type="dxa"/>
              <w:bottom w:w="95" w:type="dxa"/>
              <w:right w:w="100" w:type="dxa"/>
            </w:tcMar>
            <w:vAlign w:val="center"/>
          </w:tcPr>
          <w:p w14:paraId="137031D9" w14:textId="77777777" w:rsidR="0013695C" w:rsidRDefault="00000000">
            <w:pPr>
              <w:spacing w:after="0" w:line="240" w:lineRule="auto"/>
            </w:pPr>
            <w:r>
              <w:rPr>
                <w:sz w:val="16"/>
              </w:rPr>
              <w:t>Planning / resources</w:t>
            </w:r>
          </w:p>
        </w:tc>
        <w:tc>
          <w:tcPr>
            <w:tcW w:w="3816" w:type="dxa"/>
            <w:tcMar>
              <w:top w:w="95" w:type="dxa"/>
              <w:left w:w="100" w:type="dxa"/>
              <w:bottom w:w="95" w:type="dxa"/>
              <w:right w:w="100" w:type="dxa"/>
            </w:tcMar>
            <w:vAlign w:val="center"/>
          </w:tcPr>
          <w:p w14:paraId="52351FC2" w14:textId="77777777" w:rsidR="0013695C" w:rsidRDefault="00000000">
            <w:pPr>
              <w:spacing w:after="0" w:line="240" w:lineRule="auto"/>
            </w:pPr>
            <w:r>
              <w:rPr>
                <w:sz w:val="16"/>
              </w:rPr>
              <w:t>planned_duration_days; labor_count; equipment_hours</w:t>
            </w:r>
          </w:p>
        </w:tc>
        <w:tc>
          <w:tcPr>
            <w:tcW w:w="3744" w:type="dxa"/>
            <w:tcMar>
              <w:top w:w="95" w:type="dxa"/>
              <w:left w:w="100" w:type="dxa"/>
              <w:bottom w:w="95" w:type="dxa"/>
              <w:right w:w="100" w:type="dxa"/>
            </w:tcMar>
            <w:vAlign w:val="center"/>
          </w:tcPr>
          <w:p w14:paraId="5B102BB8" w14:textId="77777777" w:rsidR="0013695C" w:rsidRDefault="00000000">
            <w:pPr>
              <w:spacing w:after="0" w:line="240" w:lineRule="auto"/>
            </w:pPr>
            <w:r>
              <w:rPr>
                <w:sz w:val="16"/>
              </w:rPr>
              <w:t>Describe project scale and resource allocation</w:t>
            </w:r>
          </w:p>
        </w:tc>
      </w:tr>
      <w:tr w:rsidR="0013695C" w14:paraId="34F8B38F" w14:textId="77777777">
        <w:trPr>
          <w:jc w:val="center"/>
        </w:trPr>
        <w:tc>
          <w:tcPr>
            <w:tcW w:w="1944" w:type="dxa"/>
            <w:shd w:val="clear" w:color="auto" w:fill="F4F7F9"/>
            <w:tcMar>
              <w:top w:w="95" w:type="dxa"/>
              <w:left w:w="100" w:type="dxa"/>
              <w:bottom w:w="95" w:type="dxa"/>
              <w:right w:w="100" w:type="dxa"/>
            </w:tcMar>
            <w:vAlign w:val="center"/>
          </w:tcPr>
          <w:p w14:paraId="7DB3A5B7" w14:textId="77777777" w:rsidR="0013695C" w:rsidRDefault="00000000">
            <w:pPr>
              <w:spacing w:after="0" w:line="240" w:lineRule="auto"/>
            </w:pPr>
            <w:r>
              <w:rPr>
                <w:sz w:val="16"/>
              </w:rPr>
              <w:t>Potential drivers</w:t>
            </w:r>
          </w:p>
        </w:tc>
        <w:tc>
          <w:tcPr>
            <w:tcW w:w="3816" w:type="dxa"/>
            <w:shd w:val="clear" w:color="auto" w:fill="F4F7F9"/>
            <w:tcMar>
              <w:top w:w="95" w:type="dxa"/>
              <w:left w:w="100" w:type="dxa"/>
              <w:bottom w:w="95" w:type="dxa"/>
              <w:right w:w="100" w:type="dxa"/>
            </w:tcMar>
            <w:vAlign w:val="center"/>
          </w:tcPr>
          <w:p w14:paraId="6FE96672" w14:textId="77777777" w:rsidR="0013695C" w:rsidRDefault="00000000">
            <w:pPr>
              <w:spacing w:after="0" w:line="240" w:lineRule="auto"/>
            </w:pPr>
            <w:r>
              <w:rPr>
                <w:sz w:val="16"/>
              </w:rPr>
              <w:t>procurement_delay_days; weather_delay_days; material_cost_index; safety_incidents</w:t>
            </w:r>
          </w:p>
        </w:tc>
        <w:tc>
          <w:tcPr>
            <w:tcW w:w="3744" w:type="dxa"/>
            <w:shd w:val="clear" w:color="auto" w:fill="F4F7F9"/>
            <w:tcMar>
              <w:top w:w="95" w:type="dxa"/>
              <w:left w:w="100" w:type="dxa"/>
              <w:bottom w:w="95" w:type="dxa"/>
              <w:right w:w="100" w:type="dxa"/>
            </w:tcMar>
            <w:vAlign w:val="center"/>
          </w:tcPr>
          <w:p w14:paraId="680C251D" w14:textId="77777777" w:rsidR="0013695C" w:rsidRDefault="00000000">
            <w:pPr>
              <w:spacing w:after="0" w:line="240" w:lineRule="auto"/>
            </w:pPr>
            <w:r>
              <w:rPr>
                <w:sz w:val="16"/>
              </w:rPr>
              <w:t>Candidate explanatory variables</w:t>
            </w:r>
          </w:p>
        </w:tc>
      </w:tr>
    </w:tbl>
    <w:p w14:paraId="440D4F9D" w14:textId="77777777" w:rsidR="0013695C" w:rsidRDefault="0013695C">
      <w:pPr>
        <w:spacing w:after="0"/>
      </w:pPr>
    </w:p>
    <w:p w14:paraId="0F2F1847" w14:textId="08648AC9" w:rsidR="0013695C" w:rsidRDefault="00000000" w:rsidP="00591AA0">
      <w:pPr>
        <w:pStyle w:val="Heading1"/>
      </w:pPr>
      <w:r>
        <w:t>4. EDA Workflow and Data Quality</w:t>
      </w:r>
    </w:p>
    <w:p w14:paraId="1CC307C7" w14:textId="77777777" w:rsidR="0013695C" w:rsidRDefault="00000000">
      <w:r>
        <w:t>The workflow reads the CSV, validates record identifiers, checks data completeness and duplicates, converts numerical columns for summary statistics, studies distribution and category-level summaries, flags potential outliers using the 1.5 × IQR rule, and then visualizes candidate relationships. The statistical screen flags records for review rather than automatically deleting them.</w:t>
      </w:r>
    </w:p>
    <w:p w14:paraId="010E28AD" w14:textId="77777777" w:rsidR="0013695C" w:rsidRDefault="00000000">
      <w:pPr>
        <w:pStyle w:val="Heading2"/>
      </w:pPr>
      <w:r>
        <w:t>4.1 Data audit</w:t>
      </w:r>
    </w:p>
    <w:tbl>
      <w:tblPr>
        <w:tblStyle w:val="TableGrid"/>
        <w:tblW w:w="0" w:type="auto"/>
        <w:jc w:val="center"/>
        <w:tblLayout w:type="fixed"/>
        <w:tblLook w:val="04A0" w:firstRow="1" w:lastRow="0" w:firstColumn="1" w:lastColumn="0" w:noHBand="0" w:noVBand="1"/>
      </w:tblPr>
      <w:tblGrid>
        <w:gridCol w:w="2448"/>
        <w:gridCol w:w="1800"/>
        <w:gridCol w:w="5256"/>
      </w:tblGrid>
      <w:tr w:rsidR="0013695C" w14:paraId="5CD4DD6D" w14:textId="77777777">
        <w:trPr>
          <w:tblHeader/>
          <w:jc w:val="center"/>
        </w:trPr>
        <w:tc>
          <w:tcPr>
            <w:tcW w:w="2448" w:type="dxa"/>
            <w:shd w:val="clear" w:color="auto" w:fill="16324F"/>
            <w:tcMar>
              <w:top w:w="95" w:type="dxa"/>
              <w:left w:w="100" w:type="dxa"/>
              <w:bottom w:w="95" w:type="dxa"/>
              <w:right w:w="100" w:type="dxa"/>
            </w:tcMar>
            <w:vAlign w:val="center"/>
          </w:tcPr>
          <w:p w14:paraId="173B1DFC" w14:textId="77777777" w:rsidR="0013695C" w:rsidRDefault="00000000">
            <w:pPr>
              <w:spacing w:after="0"/>
            </w:pPr>
            <w:r>
              <w:rPr>
                <w:b/>
                <w:color w:val="FFFFFF"/>
                <w:sz w:val="16"/>
              </w:rPr>
              <w:t>Check</w:t>
            </w:r>
          </w:p>
        </w:tc>
        <w:tc>
          <w:tcPr>
            <w:tcW w:w="1800" w:type="dxa"/>
            <w:shd w:val="clear" w:color="auto" w:fill="16324F"/>
            <w:tcMar>
              <w:top w:w="95" w:type="dxa"/>
              <w:left w:w="100" w:type="dxa"/>
              <w:bottom w:w="95" w:type="dxa"/>
              <w:right w:w="100" w:type="dxa"/>
            </w:tcMar>
            <w:vAlign w:val="center"/>
          </w:tcPr>
          <w:p w14:paraId="51FA1BAC" w14:textId="77777777" w:rsidR="0013695C" w:rsidRDefault="00000000">
            <w:pPr>
              <w:spacing w:after="0"/>
            </w:pPr>
            <w:r>
              <w:rPr>
                <w:b/>
                <w:color w:val="FFFFFF"/>
                <w:sz w:val="16"/>
              </w:rPr>
              <w:t>Result</w:t>
            </w:r>
          </w:p>
        </w:tc>
        <w:tc>
          <w:tcPr>
            <w:tcW w:w="5256" w:type="dxa"/>
            <w:shd w:val="clear" w:color="auto" w:fill="16324F"/>
            <w:tcMar>
              <w:top w:w="95" w:type="dxa"/>
              <w:left w:w="100" w:type="dxa"/>
              <w:bottom w:w="95" w:type="dxa"/>
              <w:right w:w="100" w:type="dxa"/>
            </w:tcMar>
            <w:vAlign w:val="center"/>
          </w:tcPr>
          <w:p w14:paraId="030473A3" w14:textId="77777777" w:rsidR="0013695C" w:rsidRDefault="00000000">
            <w:pPr>
              <w:spacing w:after="0"/>
            </w:pPr>
            <w:r>
              <w:rPr>
                <w:b/>
                <w:color w:val="FFFFFF"/>
                <w:sz w:val="16"/>
              </w:rPr>
              <w:t>Interpretation</w:t>
            </w:r>
          </w:p>
        </w:tc>
      </w:tr>
      <w:tr w:rsidR="0013695C" w14:paraId="2C5E47F5" w14:textId="77777777">
        <w:trPr>
          <w:jc w:val="center"/>
        </w:trPr>
        <w:tc>
          <w:tcPr>
            <w:tcW w:w="2448" w:type="dxa"/>
            <w:tcMar>
              <w:top w:w="95" w:type="dxa"/>
              <w:left w:w="100" w:type="dxa"/>
              <w:bottom w:w="95" w:type="dxa"/>
              <w:right w:w="100" w:type="dxa"/>
            </w:tcMar>
            <w:vAlign w:val="center"/>
          </w:tcPr>
          <w:p w14:paraId="6D3F74B1" w14:textId="77777777" w:rsidR="0013695C" w:rsidRDefault="00000000">
            <w:pPr>
              <w:spacing w:after="0" w:line="240" w:lineRule="auto"/>
            </w:pPr>
            <w:r>
              <w:rPr>
                <w:sz w:val="16"/>
              </w:rPr>
              <w:t>Rows × columns</w:t>
            </w:r>
          </w:p>
        </w:tc>
        <w:tc>
          <w:tcPr>
            <w:tcW w:w="1800" w:type="dxa"/>
            <w:tcMar>
              <w:top w:w="95" w:type="dxa"/>
              <w:left w:w="100" w:type="dxa"/>
              <w:bottom w:w="95" w:type="dxa"/>
              <w:right w:w="100" w:type="dxa"/>
            </w:tcMar>
            <w:vAlign w:val="center"/>
          </w:tcPr>
          <w:p w14:paraId="366C8FD4" w14:textId="77777777" w:rsidR="0013695C" w:rsidRDefault="00000000">
            <w:pPr>
              <w:spacing w:after="0" w:line="240" w:lineRule="auto"/>
            </w:pPr>
            <w:r>
              <w:rPr>
                <w:sz w:val="16"/>
              </w:rPr>
              <w:t>250 × 19</w:t>
            </w:r>
          </w:p>
        </w:tc>
        <w:tc>
          <w:tcPr>
            <w:tcW w:w="5256" w:type="dxa"/>
            <w:tcMar>
              <w:top w:w="95" w:type="dxa"/>
              <w:left w:w="100" w:type="dxa"/>
              <w:bottom w:w="95" w:type="dxa"/>
              <w:right w:w="100" w:type="dxa"/>
            </w:tcMar>
            <w:vAlign w:val="center"/>
          </w:tcPr>
          <w:p w14:paraId="7DD696A6" w14:textId="77777777" w:rsidR="0013695C" w:rsidRDefault="00000000">
            <w:pPr>
              <w:spacing w:after="0" w:line="240" w:lineRule="auto"/>
            </w:pPr>
            <w:r>
              <w:rPr>
                <w:sz w:val="16"/>
              </w:rPr>
              <w:t>250 simulated records and 19 columns</w:t>
            </w:r>
          </w:p>
        </w:tc>
      </w:tr>
      <w:tr w:rsidR="0013695C" w14:paraId="4E212B2B" w14:textId="77777777">
        <w:trPr>
          <w:jc w:val="center"/>
        </w:trPr>
        <w:tc>
          <w:tcPr>
            <w:tcW w:w="2448" w:type="dxa"/>
            <w:shd w:val="clear" w:color="auto" w:fill="F4F7F9"/>
            <w:tcMar>
              <w:top w:w="95" w:type="dxa"/>
              <w:left w:w="100" w:type="dxa"/>
              <w:bottom w:w="95" w:type="dxa"/>
              <w:right w:w="100" w:type="dxa"/>
            </w:tcMar>
            <w:vAlign w:val="center"/>
          </w:tcPr>
          <w:p w14:paraId="37FB39FA" w14:textId="77777777" w:rsidR="0013695C" w:rsidRDefault="00000000">
            <w:pPr>
              <w:spacing w:after="0" w:line="240" w:lineRule="auto"/>
            </w:pPr>
            <w:r>
              <w:rPr>
                <w:sz w:val="16"/>
              </w:rPr>
              <w:t>Missing values</w:t>
            </w:r>
          </w:p>
        </w:tc>
        <w:tc>
          <w:tcPr>
            <w:tcW w:w="1800" w:type="dxa"/>
            <w:shd w:val="clear" w:color="auto" w:fill="F4F7F9"/>
            <w:tcMar>
              <w:top w:w="95" w:type="dxa"/>
              <w:left w:w="100" w:type="dxa"/>
              <w:bottom w:w="95" w:type="dxa"/>
              <w:right w:w="100" w:type="dxa"/>
            </w:tcMar>
            <w:vAlign w:val="center"/>
          </w:tcPr>
          <w:p w14:paraId="3BEBF999" w14:textId="77777777" w:rsidR="0013695C" w:rsidRDefault="00000000">
            <w:pPr>
              <w:spacing w:after="0" w:line="240" w:lineRule="auto"/>
            </w:pPr>
            <w:r>
              <w:rPr>
                <w:sz w:val="16"/>
              </w:rPr>
              <w:t>0</w:t>
            </w:r>
          </w:p>
        </w:tc>
        <w:tc>
          <w:tcPr>
            <w:tcW w:w="5256" w:type="dxa"/>
            <w:shd w:val="clear" w:color="auto" w:fill="F4F7F9"/>
            <w:tcMar>
              <w:top w:w="95" w:type="dxa"/>
              <w:left w:w="100" w:type="dxa"/>
              <w:bottom w:w="95" w:type="dxa"/>
              <w:right w:w="100" w:type="dxa"/>
            </w:tcMar>
            <w:vAlign w:val="center"/>
          </w:tcPr>
          <w:p w14:paraId="66D32AE3" w14:textId="77777777" w:rsidR="0013695C" w:rsidRDefault="00000000">
            <w:pPr>
              <w:spacing w:after="0" w:line="240" w:lineRule="auto"/>
            </w:pPr>
            <w:r>
              <w:rPr>
                <w:sz w:val="16"/>
              </w:rPr>
              <w:t>No missing values in this generated analytical file</w:t>
            </w:r>
          </w:p>
        </w:tc>
      </w:tr>
      <w:tr w:rsidR="0013695C" w14:paraId="7F390CE1" w14:textId="77777777">
        <w:trPr>
          <w:jc w:val="center"/>
        </w:trPr>
        <w:tc>
          <w:tcPr>
            <w:tcW w:w="2448" w:type="dxa"/>
            <w:tcMar>
              <w:top w:w="95" w:type="dxa"/>
              <w:left w:w="100" w:type="dxa"/>
              <w:bottom w:w="95" w:type="dxa"/>
              <w:right w:w="100" w:type="dxa"/>
            </w:tcMar>
            <w:vAlign w:val="center"/>
          </w:tcPr>
          <w:p w14:paraId="6981EF41" w14:textId="77777777" w:rsidR="0013695C" w:rsidRDefault="00000000">
            <w:pPr>
              <w:spacing w:after="0" w:line="240" w:lineRule="auto"/>
            </w:pPr>
            <w:r>
              <w:rPr>
                <w:sz w:val="16"/>
              </w:rPr>
              <w:t>Duplicate complete rows</w:t>
            </w:r>
          </w:p>
        </w:tc>
        <w:tc>
          <w:tcPr>
            <w:tcW w:w="1800" w:type="dxa"/>
            <w:tcMar>
              <w:top w:w="95" w:type="dxa"/>
              <w:left w:w="100" w:type="dxa"/>
              <w:bottom w:w="95" w:type="dxa"/>
              <w:right w:w="100" w:type="dxa"/>
            </w:tcMar>
            <w:vAlign w:val="center"/>
          </w:tcPr>
          <w:p w14:paraId="38C47A43" w14:textId="77777777" w:rsidR="0013695C" w:rsidRDefault="00000000">
            <w:pPr>
              <w:spacing w:after="0" w:line="240" w:lineRule="auto"/>
            </w:pPr>
            <w:r>
              <w:rPr>
                <w:sz w:val="16"/>
              </w:rPr>
              <w:t>0</w:t>
            </w:r>
          </w:p>
        </w:tc>
        <w:tc>
          <w:tcPr>
            <w:tcW w:w="5256" w:type="dxa"/>
            <w:tcMar>
              <w:top w:w="95" w:type="dxa"/>
              <w:left w:w="100" w:type="dxa"/>
              <w:bottom w:w="95" w:type="dxa"/>
              <w:right w:w="100" w:type="dxa"/>
            </w:tcMar>
            <w:vAlign w:val="center"/>
          </w:tcPr>
          <w:p w14:paraId="64933A86" w14:textId="77777777" w:rsidR="0013695C" w:rsidRDefault="00000000">
            <w:pPr>
              <w:spacing w:after="0" w:line="240" w:lineRule="auto"/>
            </w:pPr>
            <w:r>
              <w:rPr>
                <w:sz w:val="16"/>
              </w:rPr>
              <w:t>No exact duplicate rows</w:t>
            </w:r>
          </w:p>
        </w:tc>
      </w:tr>
      <w:tr w:rsidR="0013695C" w14:paraId="6C24780D" w14:textId="77777777">
        <w:trPr>
          <w:jc w:val="center"/>
        </w:trPr>
        <w:tc>
          <w:tcPr>
            <w:tcW w:w="2448" w:type="dxa"/>
            <w:shd w:val="clear" w:color="auto" w:fill="F4F7F9"/>
            <w:tcMar>
              <w:top w:w="95" w:type="dxa"/>
              <w:left w:w="100" w:type="dxa"/>
              <w:bottom w:w="95" w:type="dxa"/>
              <w:right w:w="100" w:type="dxa"/>
            </w:tcMar>
            <w:vAlign w:val="center"/>
          </w:tcPr>
          <w:p w14:paraId="4AB00AA6" w14:textId="77777777" w:rsidR="0013695C" w:rsidRDefault="00000000">
            <w:pPr>
              <w:spacing w:after="0" w:line="240" w:lineRule="auto"/>
            </w:pPr>
            <w:r>
              <w:rPr>
                <w:sz w:val="16"/>
              </w:rPr>
              <w:t>Duplicate project IDs</w:t>
            </w:r>
          </w:p>
        </w:tc>
        <w:tc>
          <w:tcPr>
            <w:tcW w:w="1800" w:type="dxa"/>
            <w:shd w:val="clear" w:color="auto" w:fill="F4F7F9"/>
            <w:tcMar>
              <w:top w:w="95" w:type="dxa"/>
              <w:left w:w="100" w:type="dxa"/>
              <w:bottom w:w="95" w:type="dxa"/>
              <w:right w:w="100" w:type="dxa"/>
            </w:tcMar>
            <w:vAlign w:val="center"/>
          </w:tcPr>
          <w:p w14:paraId="5E956655" w14:textId="77777777" w:rsidR="0013695C" w:rsidRDefault="00000000">
            <w:pPr>
              <w:spacing w:after="0" w:line="240" w:lineRule="auto"/>
            </w:pPr>
            <w:r>
              <w:rPr>
                <w:sz w:val="16"/>
              </w:rPr>
              <w:t>0</w:t>
            </w:r>
          </w:p>
        </w:tc>
        <w:tc>
          <w:tcPr>
            <w:tcW w:w="5256" w:type="dxa"/>
            <w:shd w:val="clear" w:color="auto" w:fill="F4F7F9"/>
            <w:tcMar>
              <w:top w:w="95" w:type="dxa"/>
              <w:left w:w="100" w:type="dxa"/>
              <w:bottom w:w="95" w:type="dxa"/>
              <w:right w:w="100" w:type="dxa"/>
            </w:tcMar>
            <w:vAlign w:val="center"/>
          </w:tcPr>
          <w:p w14:paraId="2483B787" w14:textId="77777777" w:rsidR="0013695C" w:rsidRDefault="00000000">
            <w:pPr>
              <w:spacing w:after="0" w:line="240" w:lineRule="auto"/>
            </w:pPr>
            <w:r>
              <w:rPr>
                <w:sz w:val="16"/>
              </w:rPr>
              <w:t>Each synthetic project ID is unique</w:t>
            </w:r>
          </w:p>
        </w:tc>
      </w:tr>
      <w:tr w:rsidR="0013695C" w14:paraId="01862CDF" w14:textId="77777777">
        <w:trPr>
          <w:jc w:val="center"/>
        </w:trPr>
        <w:tc>
          <w:tcPr>
            <w:tcW w:w="2448" w:type="dxa"/>
            <w:tcMar>
              <w:top w:w="95" w:type="dxa"/>
              <w:left w:w="100" w:type="dxa"/>
              <w:bottom w:w="95" w:type="dxa"/>
              <w:right w:w="100" w:type="dxa"/>
            </w:tcMar>
            <w:vAlign w:val="center"/>
          </w:tcPr>
          <w:p w14:paraId="4E1E8BE6" w14:textId="77777777" w:rsidR="0013695C" w:rsidRDefault="00000000">
            <w:pPr>
              <w:spacing w:after="0" w:line="240" w:lineRule="auto"/>
            </w:pPr>
            <w:r>
              <w:rPr>
                <w:sz w:val="16"/>
              </w:rPr>
              <w:t>Project types</w:t>
            </w:r>
          </w:p>
        </w:tc>
        <w:tc>
          <w:tcPr>
            <w:tcW w:w="1800" w:type="dxa"/>
            <w:tcMar>
              <w:top w:w="95" w:type="dxa"/>
              <w:left w:w="100" w:type="dxa"/>
              <w:bottom w:w="95" w:type="dxa"/>
              <w:right w:w="100" w:type="dxa"/>
            </w:tcMar>
            <w:vAlign w:val="center"/>
          </w:tcPr>
          <w:p w14:paraId="04E9D618" w14:textId="77777777" w:rsidR="0013695C" w:rsidRDefault="00000000">
            <w:pPr>
              <w:spacing w:after="0" w:line="240" w:lineRule="auto"/>
            </w:pPr>
            <w:r>
              <w:rPr>
                <w:sz w:val="16"/>
              </w:rPr>
              <w:t>7</w:t>
            </w:r>
          </w:p>
        </w:tc>
        <w:tc>
          <w:tcPr>
            <w:tcW w:w="5256" w:type="dxa"/>
            <w:tcMar>
              <w:top w:w="95" w:type="dxa"/>
              <w:left w:w="100" w:type="dxa"/>
              <w:bottom w:w="95" w:type="dxa"/>
              <w:right w:w="100" w:type="dxa"/>
            </w:tcMar>
            <w:vAlign w:val="center"/>
          </w:tcPr>
          <w:p w14:paraId="19C6FA8A" w14:textId="77777777" w:rsidR="0013695C" w:rsidRDefault="00000000">
            <w:pPr>
              <w:spacing w:after="0" w:line="240" w:lineRule="auto"/>
            </w:pPr>
            <w:r>
              <w:rPr>
                <w:sz w:val="16"/>
              </w:rPr>
              <w:t>Seven categories represented</w:t>
            </w:r>
          </w:p>
        </w:tc>
      </w:tr>
    </w:tbl>
    <w:p w14:paraId="137404FC" w14:textId="77777777" w:rsidR="0013695C" w:rsidRDefault="0013695C">
      <w:pPr>
        <w:spacing w:after="0"/>
      </w:pPr>
    </w:p>
    <w:p w14:paraId="64F00433" w14:textId="77777777" w:rsidR="0013695C" w:rsidRDefault="00000000">
      <w:pPr>
        <w:pStyle w:val="Heading2"/>
      </w:pPr>
      <w:r>
        <w:lastRenderedPageBreak/>
        <w:t>4.2 Selected descriptive statistics</w:t>
      </w:r>
    </w:p>
    <w:tbl>
      <w:tblPr>
        <w:tblStyle w:val="TableGrid"/>
        <w:tblW w:w="0" w:type="auto"/>
        <w:jc w:val="center"/>
        <w:tblLayout w:type="fixed"/>
        <w:tblLook w:val="04A0" w:firstRow="1" w:lastRow="0" w:firstColumn="1" w:lastColumn="0" w:noHBand="0" w:noVBand="1"/>
      </w:tblPr>
      <w:tblGrid>
        <w:gridCol w:w="3240"/>
        <w:gridCol w:w="1440"/>
        <w:gridCol w:w="1440"/>
        <w:gridCol w:w="3384"/>
      </w:tblGrid>
      <w:tr w:rsidR="0013695C" w14:paraId="022A9D0A" w14:textId="77777777">
        <w:trPr>
          <w:tblHeader/>
          <w:jc w:val="center"/>
        </w:trPr>
        <w:tc>
          <w:tcPr>
            <w:tcW w:w="3240" w:type="dxa"/>
            <w:shd w:val="clear" w:color="auto" w:fill="16324F"/>
            <w:tcMar>
              <w:top w:w="95" w:type="dxa"/>
              <w:left w:w="100" w:type="dxa"/>
              <w:bottom w:w="95" w:type="dxa"/>
              <w:right w:w="100" w:type="dxa"/>
            </w:tcMar>
            <w:vAlign w:val="center"/>
          </w:tcPr>
          <w:p w14:paraId="66DDF6E6" w14:textId="77777777" w:rsidR="0013695C" w:rsidRDefault="00000000">
            <w:pPr>
              <w:spacing w:after="0"/>
            </w:pPr>
            <w:r>
              <w:rPr>
                <w:b/>
                <w:color w:val="FFFFFF"/>
                <w:sz w:val="16"/>
              </w:rPr>
              <w:t>Variable</w:t>
            </w:r>
          </w:p>
        </w:tc>
        <w:tc>
          <w:tcPr>
            <w:tcW w:w="1440" w:type="dxa"/>
            <w:shd w:val="clear" w:color="auto" w:fill="16324F"/>
            <w:tcMar>
              <w:top w:w="95" w:type="dxa"/>
              <w:left w:w="100" w:type="dxa"/>
              <w:bottom w:w="95" w:type="dxa"/>
              <w:right w:w="100" w:type="dxa"/>
            </w:tcMar>
            <w:vAlign w:val="center"/>
          </w:tcPr>
          <w:p w14:paraId="6C55B9F5" w14:textId="77777777" w:rsidR="0013695C" w:rsidRDefault="00000000">
            <w:pPr>
              <w:spacing w:after="0"/>
            </w:pPr>
            <w:r>
              <w:rPr>
                <w:b/>
                <w:color w:val="FFFFFF"/>
                <w:sz w:val="16"/>
              </w:rPr>
              <w:t>Mean</w:t>
            </w:r>
          </w:p>
        </w:tc>
        <w:tc>
          <w:tcPr>
            <w:tcW w:w="1440" w:type="dxa"/>
            <w:shd w:val="clear" w:color="auto" w:fill="16324F"/>
            <w:tcMar>
              <w:top w:w="95" w:type="dxa"/>
              <w:left w:w="100" w:type="dxa"/>
              <w:bottom w:w="95" w:type="dxa"/>
              <w:right w:w="100" w:type="dxa"/>
            </w:tcMar>
            <w:vAlign w:val="center"/>
          </w:tcPr>
          <w:p w14:paraId="2FCBD521" w14:textId="77777777" w:rsidR="0013695C" w:rsidRDefault="00000000">
            <w:pPr>
              <w:spacing w:after="0"/>
            </w:pPr>
            <w:r>
              <w:rPr>
                <w:b/>
                <w:color w:val="FFFFFF"/>
                <w:sz w:val="16"/>
              </w:rPr>
              <w:t>Median</w:t>
            </w:r>
          </w:p>
        </w:tc>
        <w:tc>
          <w:tcPr>
            <w:tcW w:w="3384" w:type="dxa"/>
            <w:shd w:val="clear" w:color="auto" w:fill="16324F"/>
            <w:tcMar>
              <w:top w:w="95" w:type="dxa"/>
              <w:left w:w="100" w:type="dxa"/>
              <w:bottom w:w="95" w:type="dxa"/>
              <w:right w:w="100" w:type="dxa"/>
            </w:tcMar>
            <w:vAlign w:val="center"/>
          </w:tcPr>
          <w:p w14:paraId="39BC26D5" w14:textId="77777777" w:rsidR="0013695C" w:rsidRDefault="00000000">
            <w:pPr>
              <w:spacing w:after="0"/>
            </w:pPr>
            <w:r>
              <w:rPr>
                <w:b/>
                <w:color w:val="FFFFFF"/>
                <w:sz w:val="16"/>
              </w:rPr>
              <w:t>Min–Max</w:t>
            </w:r>
          </w:p>
        </w:tc>
      </w:tr>
      <w:tr w:rsidR="0013695C" w14:paraId="35B89907" w14:textId="77777777">
        <w:trPr>
          <w:jc w:val="center"/>
        </w:trPr>
        <w:tc>
          <w:tcPr>
            <w:tcW w:w="3240" w:type="dxa"/>
            <w:tcMar>
              <w:top w:w="95" w:type="dxa"/>
              <w:left w:w="100" w:type="dxa"/>
              <w:bottom w:w="95" w:type="dxa"/>
              <w:right w:w="100" w:type="dxa"/>
            </w:tcMar>
            <w:vAlign w:val="center"/>
          </w:tcPr>
          <w:p w14:paraId="37D72C13" w14:textId="77777777" w:rsidR="0013695C" w:rsidRDefault="00000000">
            <w:pPr>
              <w:spacing w:after="0" w:line="240" w:lineRule="auto"/>
            </w:pPr>
            <w:r>
              <w:rPr>
                <w:sz w:val="16"/>
              </w:rPr>
              <w:t>Planned duration (days)</w:t>
            </w:r>
          </w:p>
        </w:tc>
        <w:tc>
          <w:tcPr>
            <w:tcW w:w="1440" w:type="dxa"/>
            <w:tcMar>
              <w:top w:w="95" w:type="dxa"/>
              <w:left w:w="100" w:type="dxa"/>
              <w:bottom w:w="95" w:type="dxa"/>
              <w:right w:w="100" w:type="dxa"/>
            </w:tcMar>
            <w:vAlign w:val="center"/>
          </w:tcPr>
          <w:p w14:paraId="54C2AB85" w14:textId="77777777" w:rsidR="0013695C" w:rsidRDefault="00000000">
            <w:pPr>
              <w:spacing w:after="0" w:line="240" w:lineRule="auto"/>
            </w:pPr>
            <w:r>
              <w:rPr>
                <w:sz w:val="16"/>
              </w:rPr>
              <w:t>326.9</w:t>
            </w:r>
          </w:p>
        </w:tc>
        <w:tc>
          <w:tcPr>
            <w:tcW w:w="1440" w:type="dxa"/>
            <w:tcMar>
              <w:top w:w="95" w:type="dxa"/>
              <w:left w:w="100" w:type="dxa"/>
              <w:bottom w:w="95" w:type="dxa"/>
              <w:right w:w="100" w:type="dxa"/>
            </w:tcMar>
            <w:vAlign w:val="center"/>
          </w:tcPr>
          <w:p w14:paraId="4B3AFD42" w14:textId="77777777" w:rsidR="0013695C" w:rsidRDefault="00000000">
            <w:pPr>
              <w:spacing w:after="0" w:line="240" w:lineRule="auto"/>
            </w:pPr>
            <w:r>
              <w:rPr>
                <w:sz w:val="16"/>
              </w:rPr>
              <w:t>321.5</w:t>
            </w:r>
          </w:p>
        </w:tc>
        <w:tc>
          <w:tcPr>
            <w:tcW w:w="3384" w:type="dxa"/>
            <w:tcMar>
              <w:top w:w="95" w:type="dxa"/>
              <w:left w:w="100" w:type="dxa"/>
              <w:bottom w:w="95" w:type="dxa"/>
              <w:right w:w="100" w:type="dxa"/>
            </w:tcMar>
            <w:vAlign w:val="center"/>
          </w:tcPr>
          <w:p w14:paraId="3112B50E" w14:textId="77777777" w:rsidR="0013695C" w:rsidRDefault="00000000">
            <w:pPr>
              <w:spacing w:after="0" w:line="240" w:lineRule="auto"/>
            </w:pPr>
            <w:r>
              <w:rPr>
                <w:sz w:val="16"/>
              </w:rPr>
              <w:t>100–638</w:t>
            </w:r>
          </w:p>
        </w:tc>
      </w:tr>
      <w:tr w:rsidR="0013695C" w14:paraId="2E2AC001" w14:textId="77777777">
        <w:trPr>
          <w:jc w:val="center"/>
        </w:trPr>
        <w:tc>
          <w:tcPr>
            <w:tcW w:w="3240" w:type="dxa"/>
            <w:shd w:val="clear" w:color="auto" w:fill="F4F7F9"/>
            <w:tcMar>
              <w:top w:w="95" w:type="dxa"/>
              <w:left w:w="100" w:type="dxa"/>
              <w:bottom w:w="95" w:type="dxa"/>
              <w:right w:w="100" w:type="dxa"/>
            </w:tcMar>
            <w:vAlign w:val="center"/>
          </w:tcPr>
          <w:p w14:paraId="05D36B34" w14:textId="77777777" w:rsidR="0013695C" w:rsidRDefault="00000000">
            <w:pPr>
              <w:spacing w:after="0" w:line="240" w:lineRule="auto"/>
            </w:pPr>
            <w:r>
              <w:rPr>
                <w:sz w:val="16"/>
              </w:rPr>
              <w:t>Actual duration (days)</w:t>
            </w:r>
          </w:p>
        </w:tc>
        <w:tc>
          <w:tcPr>
            <w:tcW w:w="1440" w:type="dxa"/>
            <w:shd w:val="clear" w:color="auto" w:fill="F4F7F9"/>
            <w:tcMar>
              <w:top w:w="95" w:type="dxa"/>
              <w:left w:w="100" w:type="dxa"/>
              <w:bottom w:w="95" w:type="dxa"/>
              <w:right w:w="100" w:type="dxa"/>
            </w:tcMar>
            <w:vAlign w:val="center"/>
          </w:tcPr>
          <w:p w14:paraId="1AC44C36" w14:textId="77777777" w:rsidR="0013695C" w:rsidRDefault="00000000">
            <w:pPr>
              <w:spacing w:after="0" w:line="240" w:lineRule="auto"/>
            </w:pPr>
            <w:r>
              <w:rPr>
                <w:sz w:val="16"/>
              </w:rPr>
              <w:t>357.4</w:t>
            </w:r>
          </w:p>
        </w:tc>
        <w:tc>
          <w:tcPr>
            <w:tcW w:w="1440" w:type="dxa"/>
            <w:shd w:val="clear" w:color="auto" w:fill="F4F7F9"/>
            <w:tcMar>
              <w:top w:w="95" w:type="dxa"/>
              <w:left w:w="100" w:type="dxa"/>
              <w:bottom w:w="95" w:type="dxa"/>
              <w:right w:w="100" w:type="dxa"/>
            </w:tcMar>
            <w:vAlign w:val="center"/>
          </w:tcPr>
          <w:p w14:paraId="77AC6E6F" w14:textId="77777777" w:rsidR="0013695C" w:rsidRDefault="00000000">
            <w:pPr>
              <w:spacing w:after="0" w:line="240" w:lineRule="auto"/>
            </w:pPr>
            <w:r>
              <w:rPr>
                <w:sz w:val="16"/>
              </w:rPr>
              <w:t>351.0</w:t>
            </w:r>
          </w:p>
        </w:tc>
        <w:tc>
          <w:tcPr>
            <w:tcW w:w="3384" w:type="dxa"/>
            <w:shd w:val="clear" w:color="auto" w:fill="F4F7F9"/>
            <w:tcMar>
              <w:top w:w="95" w:type="dxa"/>
              <w:left w:w="100" w:type="dxa"/>
              <w:bottom w:w="95" w:type="dxa"/>
              <w:right w:w="100" w:type="dxa"/>
            </w:tcMar>
            <w:vAlign w:val="center"/>
          </w:tcPr>
          <w:p w14:paraId="2D1588B8" w14:textId="77777777" w:rsidR="0013695C" w:rsidRDefault="00000000">
            <w:pPr>
              <w:spacing w:after="0" w:line="240" w:lineRule="auto"/>
            </w:pPr>
            <w:r>
              <w:rPr>
                <w:sz w:val="16"/>
              </w:rPr>
              <w:t>123–709</w:t>
            </w:r>
          </w:p>
        </w:tc>
      </w:tr>
      <w:tr w:rsidR="0013695C" w14:paraId="7EE53CD6" w14:textId="77777777">
        <w:trPr>
          <w:jc w:val="center"/>
        </w:trPr>
        <w:tc>
          <w:tcPr>
            <w:tcW w:w="3240" w:type="dxa"/>
            <w:tcMar>
              <w:top w:w="95" w:type="dxa"/>
              <w:left w:w="100" w:type="dxa"/>
              <w:bottom w:w="95" w:type="dxa"/>
              <w:right w:w="100" w:type="dxa"/>
            </w:tcMar>
            <w:vAlign w:val="center"/>
          </w:tcPr>
          <w:p w14:paraId="3914B2F1" w14:textId="77777777" w:rsidR="0013695C" w:rsidRDefault="00000000">
            <w:pPr>
              <w:spacing w:after="0" w:line="240" w:lineRule="auto"/>
            </w:pPr>
            <w:r>
              <w:rPr>
                <w:sz w:val="16"/>
              </w:rPr>
              <w:t>Schedule delay (days)</w:t>
            </w:r>
          </w:p>
        </w:tc>
        <w:tc>
          <w:tcPr>
            <w:tcW w:w="1440" w:type="dxa"/>
            <w:tcMar>
              <w:top w:w="95" w:type="dxa"/>
              <w:left w:w="100" w:type="dxa"/>
              <w:bottom w:w="95" w:type="dxa"/>
              <w:right w:w="100" w:type="dxa"/>
            </w:tcMar>
            <w:vAlign w:val="center"/>
          </w:tcPr>
          <w:p w14:paraId="6A219373" w14:textId="77777777" w:rsidR="0013695C" w:rsidRDefault="00000000">
            <w:pPr>
              <w:spacing w:after="0" w:line="240" w:lineRule="auto"/>
            </w:pPr>
            <w:r>
              <w:rPr>
                <w:sz w:val="16"/>
              </w:rPr>
              <w:t>30.5</w:t>
            </w:r>
          </w:p>
        </w:tc>
        <w:tc>
          <w:tcPr>
            <w:tcW w:w="1440" w:type="dxa"/>
            <w:tcMar>
              <w:top w:w="95" w:type="dxa"/>
              <w:left w:w="100" w:type="dxa"/>
              <w:bottom w:w="95" w:type="dxa"/>
              <w:right w:w="100" w:type="dxa"/>
            </w:tcMar>
            <w:vAlign w:val="center"/>
          </w:tcPr>
          <w:p w14:paraId="2522A30E" w14:textId="77777777" w:rsidR="0013695C" w:rsidRDefault="00000000">
            <w:pPr>
              <w:spacing w:after="0" w:line="240" w:lineRule="auto"/>
            </w:pPr>
            <w:r>
              <w:rPr>
                <w:sz w:val="16"/>
              </w:rPr>
              <w:t>31.0</w:t>
            </w:r>
          </w:p>
        </w:tc>
        <w:tc>
          <w:tcPr>
            <w:tcW w:w="3384" w:type="dxa"/>
            <w:tcMar>
              <w:top w:w="95" w:type="dxa"/>
              <w:left w:w="100" w:type="dxa"/>
              <w:bottom w:w="95" w:type="dxa"/>
              <w:right w:w="100" w:type="dxa"/>
            </w:tcMar>
            <w:vAlign w:val="center"/>
          </w:tcPr>
          <w:p w14:paraId="3CD628BA" w14:textId="77777777" w:rsidR="0013695C" w:rsidRDefault="00000000">
            <w:pPr>
              <w:spacing w:after="0" w:line="240" w:lineRule="auto"/>
            </w:pPr>
            <w:r>
              <w:rPr>
                <w:sz w:val="16"/>
              </w:rPr>
              <w:t>-35–92</w:t>
            </w:r>
          </w:p>
        </w:tc>
      </w:tr>
      <w:tr w:rsidR="0013695C" w14:paraId="14EEFE33" w14:textId="77777777">
        <w:trPr>
          <w:jc w:val="center"/>
        </w:trPr>
        <w:tc>
          <w:tcPr>
            <w:tcW w:w="3240" w:type="dxa"/>
            <w:shd w:val="clear" w:color="auto" w:fill="F4F7F9"/>
            <w:tcMar>
              <w:top w:w="95" w:type="dxa"/>
              <w:left w:w="100" w:type="dxa"/>
              <w:bottom w:w="95" w:type="dxa"/>
              <w:right w:w="100" w:type="dxa"/>
            </w:tcMar>
            <w:vAlign w:val="center"/>
          </w:tcPr>
          <w:p w14:paraId="3B5BD2B5" w14:textId="77777777" w:rsidR="0013695C" w:rsidRDefault="00000000">
            <w:pPr>
              <w:spacing w:after="0" w:line="240" w:lineRule="auto"/>
            </w:pPr>
            <w:r>
              <w:rPr>
                <w:sz w:val="16"/>
              </w:rPr>
              <w:t>Planned budget (INR lakh)</w:t>
            </w:r>
          </w:p>
        </w:tc>
        <w:tc>
          <w:tcPr>
            <w:tcW w:w="1440" w:type="dxa"/>
            <w:shd w:val="clear" w:color="auto" w:fill="F4F7F9"/>
            <w:tcMar>
              <w:top w:w="95" w:type="dxa"/>
              <w:left w:w="100" w:type="dxa"/>
              <w:bottom w:w="95" w:type="dxa"/>
              <w:right w:w="100" w:type="dxa"/>
            </w:tcMar>
            <w:vAlign w:val="center"/>
          </w:tcPr>
          <w:p w14:paraId="4CAF320F" w14:textId="77777777" w:rsidR="0013695C" w:rsidRDefault="00000000">
            <w:pPr>
              <w:spacing w:after="0" w:line="240" w:lineRule="auto"/>
            </w:pPr>
            <w:r>
              <w:rPr>
                <w:sz w:val="16"/>
              </w:rPr>
              <w:t>4,969.7</w:t>
            </w:r>
          </w:p>
        </w:tc>
        <w:tc>
          <w:tcPr>
            <w:tcW w:w="1440" w:type="dxa"/>
            <w:shd w:val="clear" w:color="auto" w:fill="F4F7F9"/>
            <w:tcMar>
              <w:top w:w="95" w:type="dxa"/>
              <w:left w:w="100" w:type="dxa"/>
              <w:bottom w:w="95" w:type="dxa"/>
              <w:right w:w="100" w:type="dxa"/>
            </w:tcMar>
            <w:vAlign w:val="center"/>
          </w:tcPr>
          <w:p w14:paraId="78204E26" w14:textId="77777777" w:rsidR="0013695C" w:rsidRDefault="00000000">
            <w:pPr>
              <w:spacing w:after="0" w:line="240" w:lineRule="auto"/>
            </w:pPr>
            <w:r>
              <w:rPr>
                <w:sz w:val="16"/>
              </w:rPr>
              <w:t>4,655.9</w:t>
            </w:r>
          </w:p>
        </w:tc>
        <w:tc>
          <w:tcPr>
            <w:tcW w:w="3384" w:type="dxa"/>
            <w:shd w:val="clear" w:color="auto" w:fill="F4F7F9"/>
            <w:tcMar>
              <w:top w:w="95" w:type="dxa"/>
              <w:left w:w="100" w:type="dxa"/>
              <w:bottom w:w="95" w:type="dxa"/>
              <w:right w:w="100" w:type="dxa"/>
            </w:tcMar>
            <w:vAlign w:val="center"/>
          </w:tcPr>
          <w:p w14:paraId="0A630CCE" w14:textId="77777777" w:rsidR="0013695C" w:rsidRDefault="00000000">
            <w:pPr>
              <w:spacing w:after="0" w:line="240" w:lineRule="auto"/>
            </w:pPr>
            <w:r>
              <w:rPr>
                <w:sz w:val="16"/>
              </w:rPr>
              <w:t>1326–10231</w:t>
            </w:r>
          </w:p>
        </w:tc>
      </w:tr>
      <w:tr w:rsidR="0013695C" w14:paraId="74A0BD3B" w14:textId="77777777">
        <w:trPr>
          <w:jc w:val="center"/>
        </w:trPr>
        <w:tc>
          <w:tcPr>
            <w:tcW w:w="3240" w:type="dxa"/>
            <w:tcMar>
              <w:top w:w="95" w:type="dxa"/>
              <w:left w:w="100" w:type="dxa"/>
              <w:bottom w:w="95" w:type="dxa"/>
              <w:right w:w="100" w:type="dxa"/>
            </w:tcMar>
            <w:vAlign w:val="center"/>
          </w:tcPr>
          <w:p w14:paraId="2F9AA952" w14:textId="77777777" w:rsidR="0013695C" w:rsidRDefault="00000000">
            <w:pPr>
              <w:spacing w:after="0" w:line="240" w:lineRule="auto"/>
            </w:pPr>
            <w:r>
              <w:rPr>
                <w:sz w:val="16"/>
              </w:rPr>
              <w:t>Cost overrun (%)</w:t>
            </w:r>
          </w:p>
        </w:tc>
        <w:tc>
          <w:tcPr>
            <w:tcW w:w="1440" w:type="dxa"/>
            <w:tcMar>
              <w:top w:w="95" w:type="dxa"/>
              <w:left w:w="100" w:type="dxa"/>
              <w:bottom w:w="95" w:type="dxa"/>
              <w:right w:w="100" w:type="dxa"/>
            </w:tcMar>
            <w:vAlign w:val="center"/>
          </w:tcPr>
          <w:p w14:paraId="5B5E6A81" w14:textId="77777777" w:rsidR="0013695C" w:rsidRDefault="00000000">
            <w:pPr>
              <w:spacing w:after="0" w:line="240" w:lineRule="auto"/>
            </w:pPr>
            <w:r>
              <w:rPr>
                <w:sz w:val="16"/>
              </w:rPr>
              <w:t>2.31</w:t>
            </w:r>
          </w:p>
        </w:tc>
        <w:tc>
          <w:tcPr>
            <w:tcW w:w="1440" w:type="dxa"/>
            <w:tcMar>
              <w:top w:w="95" w:type="dxa"/>
              <w:left w:w="100" w:type="dxa"/>
              <w:bottom w:w="95" w:type="dxa"/>
              <w:right w:w="100" w:type="dxa"/>
            </w:tcMar>
            <w:vAlign w:val="center"/>
          </w:tcPr>
          <w:p w14:paraId="5028CE26" w14:textId="77777777" w:rsidR="0013695C" w:rsidRDefault="00000000">
            <w:pPr>
              <w:spacing w:after="0" w:line="240" w:lineRule="auto"/>
            </w:pPr>
            <w:r>
              <w:rPr>
                <w:sz w:val="16"/>
              </w:rPr>
              <w:t>2.20</w:t>
            </w:r>
          </w:p>
        </w:tc>
        <w:tc>
          <w:tcPr>
            <w:tcW w:w="3384" w:type="dxa"/>
            <w:tcMar>
              <w:top w:w="95" w:type="dxa"/>
              <w:left w:w="100" w:type="dxa"/>
              <w:bottom w:w="95" w:type="dxa"/>
              <w:right w:w="100" w:type="dxa"/>
            </w:tcMar>
            <w:vAlign w:val="center"/>
          </w:tcPr>
          <w:p w14:paraId="4879683D" w14:textId="77777777" w:rsidR="0013695C" w:rsidRDefault="00000000">
            <w:pPr>
              <w:spacing w:after="0" w:line="240" w:lineRule="auto"/>
            </w:pPr>
            <w:r>
              <w:rPr>
                <w:sz w:val="16"/>
              </w:rPr>
              <w:t>-6.50–20.53</w:t>
            </w:r>
          </w:p>
        </w:tc>
      </w:tr>
      <w:tr w:rsidR="0013695C" w14:paraId="682AFF27" w14:textId="77777777">
        <w:trPr>
          <w:jc w:val="center"/>
        </w:trPr>
        <w:tc>
          <w:tcPr>
            <w:tcW w:w="3240" w:type="dxa"/>
            <w:shd w:val="clear" w:color="auto" w:fill="F4F7F9"/>
            <w:tcMar>
              <w:top w:w="95" w:type="dxa"/>
              <w:left w:w="100" w:type="dxa"/>
              <w:bottom w:w="95" w:type="dxa"/>
              <w:right w:w="100" w:type="dxa"/>
            </w:tcMar>
            <w:vAlign w:val="center"/>
          </w:tcPr>
          <w:p w14:paraId="55886ECD" w14:textId="77777777" w:rsidR="0013695C" w:rsidRDefault="00000000">
            <w:pPr>
              <w:spacing w:after="0" w:line="240" w:lineRule="auto"/>
            </w:pPr>
            <w:r>
              <w:rPr>
                <w:sz w:val="16"/>
              </w:rPr>
              <w:t>Procurement delay (days)</w:t>
            </w:r>
          </w:p>
        </w:tc>
        <w:tc>
          <w:tcPr>
            <w:tcW w:w="1440" w:type="dxa"/>
            <w:shd w:val="clear" w:color="auto" w:fill="F4F7F9"/>
            <w:tcMar>
              <w:top w:w="95" w:type="dxa"/>
              <w:left w:w="100" w:type="dxa"/>
              <w:bottom w:w="95" w:type="dxa"/>
              <w:right w:w="100" w:type="dxa"/>
            </w:tcMar>
            <w:vAlign w:val="center"/>
          </w:tcPr>
          <w:p w14:paraId="6E0F9DBD" w14:textId="77777777" w:rsidR="0013695C" w:rsidRDefault="00000000">
            <w:pPr>
              <w:spacing w:after="0" w:line="240" w:lineRule="auto"/>
            </w:pPr>
            <w:r>
              <w:rPr>
                <w:sz w:val="16"/>
              </w:rPr>
              <w:t>26.1</w:t>
            </w:r>
          </w:p>
        </w:tc>
        <w:tc>
          <w:tcPr>
            <w:tcW w:w="1440" w:type="dxa"/>
            <w:shd w:val="clear" w:color="auto" w:fill="F4F7F9"/>
            <w:tcMar>
              <w:top w:w="95" w:type="dxa"/>
              <w:left w:w="100" w:type="dxa"/>
              <w:bottom w:w="95" w:type="dxa"/>
              <w:right w:w="100" w:type="dxa"/>
            </w:tcMar>
            <w:vAlign w:val="center"/>
          </w:tcPr>
          <w:p w14:paraId="682351BF" w14:textId="77777777" w:rsidR="0013695C" w:rsidRDefault="00000000">
            <w:pPr>
              <w:spacing w:after="0" w:line="240" w:lineRule="auto"/>
            </w:pPr>
            <w:r>
              <w:rPr>
                <w:sz w:val="16"/>
              </w:rPr>
              <w:t>21.0</w:t>
            </w:r>
          </w:p>
        </w:tc>
        <w:tc>
          <w:tcPr>
            <w:tcW w:w="3384" w:type="dxa"/>
            <w:shd w:val="clear" w:color="auto" w:fill="F4F7F9"/>
            <w:tcMar>
              <w:top w:w="95" w:type="dxa"/>
              <w:left w:w="100" w:type="dxa"/>
              <w:bottom w:w="95" w:type="dxa"/>
              <w:right w:w="100" w:type="dxa"/>
            </w:tcMar>
            <w:vAlign w:val="center"/>
          </w:tcPr>
          <w:p w14:paraId="2E03F06B" w14:textId="77777777" w:rsidR="0013695C" w:rsidRDefault="00000000">
            <w:pPr>
              <w:spacing w:after="0" w:line="240" w:lineRule="auto"/>
            </w:pPr>
            <w:r>
              <w:rPr>
                <w:sz w:val="16"/>
              </w:rPr>
              <w:t>1–90</w:t>
            </w:r>
          </w:p>
        </w:tc>
      </w:tr>
    </w:tbl>
    <w:p w14:paraId="548B638B" w14:textId="77777777" w:rsidR="0013695C" w:rsidRDefault="0013695C">
      <w:pPr>
        <w:spacing w:after="0"/>
      </w:pPr>
    </w:p>
    <w:p w14:paraId="0276A650" w14:textId="77777777" w:rsidR="0013695C" w:rsidRDefault="00000000">
      <w:pPr>
        <w:pStyle w:val="Heading2"/>
      </w:pPr>
      <w:r>
        <w:t>4.3 Outlier screening</w:t>
      </w:r>
    </w:p>
    <w:p w14:paraId="1CD7043C" w14:textId="77777777" w:rsidR="0013695C" w:rsidRDefault="00000000">
      <w:r>
        <w:t>An IQR screening pass flagged the following number of records in selected columns: schedule_delay_days: 4, cost_overrun_pct: 2, procurement_delay_days: 5, material_cost_index: 0. These flags identify unusually low or high values relative to this sample; they are not proof of data errors. A project manager or domain specialist should verify them against source records before any exclusion or correction.</w:t>
      </w:r>
    </w:p>
    <w:tbl>
      <w:tblPr>
        <w:tblW w:w="0" w:type="auto"/>
        <w:jc w:val="center"/>
        <w:tblLook w:val="04A0" w:firstRow="1" w:lastRow="0" w:firstColumn="1" w:lastColumn="0" w:noHBand="0" w:noVBand="1"/>
      </w:tblPr>
      <w:tblGrid>
        <w:gridCol w:w="10166"/>
      </w:tblGrid>
      <w:tr w:rsidR="0013695C" w14:paraId="0C6BCFEC" w14:textId="77777777">
        <w:trPr>
          <w:jc w:val="center"/>
        </w:trPr>
        <w:tc>
          <w:tcPr>
            <w:tcW w:w="10166" w:type="dxa"/>
            <w:shd w:val="clear" w:color="auto" w:fill="EAF2F5"/>
            <w:tcMar>
              <w:top w:w="130" w:type="dxa"/>
              <w:left w:w="170" w:type="dxa"/>
              <w:bottom w:w="130" w:type="dxa"/>
              <w:right w:w="170" w:type="dxa"/>
            </w:tcMar>
          </w:tcPr>
          <w:p w14:paraId="7FCA3BFA" w14:textId="77777777" w:rsidR="0013695C" w:rsidRDefault="00000000">
            <w:pPr>
              <w:spacing w:after="40"/>
            </w:pPr>
            <w:r>
              <w:rPr>
                <w:b/>
                <w:color w:val="287D8E"/>
                <w:sz w:val="18"/>
              </w:rPr>
              <w:t xml:space="preserve">Interpretation rule  </w:t>
            </w:r>
            <w:r>
              <w:rPr>
                <w:sz w:val="18"/>
              </w:rPr>
              <w:t>A clean schema does not guarantee a representative dataset. The records are synthetic and intentionally produced without missing values; real project feeds normally need source validation, unit checks, timestamp checks and review of late or inconsistent updates.</w:t>
            </w:r>
          </w:p>
        </w:tc>
      </w:tr>
    </w:tbl>
    <w:p w14:paraId="1F144C01" w14:textId="77777777" w:rsidR="0013695C" w:rsidRDefault="0013695C">
      <w:pPr>
        <w:spacing w:after="0"/>
      </w:pPr>
    </w:p>
    <w:p w14:paraId="71FEFDE6" w14:textId="5B3E4B15" w:rsidR="0013695C" w:rsidRDefault="00000000" w:rsidP="00591AA0">
      <w:pPr>
        <w:pStyle w:val="Heading1"/>
      </w:pPr>
      <w:r>
        <w:t>5. Visual EDA Findings</w:t>
      </w:r>
    </w:p>
    <w:p w14:paraId="5E5F55BE" w14:textId="77777777" w:rsidR="0013695C" w:rsidRDefault="00000000">
      <w:pPr>
        <w:pStyle w:val="Heading2"/>
      </w:pPr>
      <w:r>
        <w:t>5.1 Schedule-delay distribution</w:t>
      </w:r>
    </w:p>
    <w:p w14:paraId="0A69372A" w14:textId="77777777" w:rsidR="0013695C" w:rsidRDefault="00000000">
      <w:pPr>
        <w:spacing w:after="40"/>
        <w:jc w:val="center"/>
      </w:pPr>
      <w:r>
        <w:rPr>
          <w:noProof/>
        </w:rPr>
        <w:drawing>
          <wp:inline distT="0" distB="0" distL="0" distR="0" wp14:anchorId="4FD09BA8" wp14:editId="10F0683B">
            <wp:extent cx="4892040" cy="286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01_schedule_delay_distribution.png"/>
                    <pic:cNvPicPr/>
                  </pic:nvPicPr>
                  <pic:blipFill>
                    <a:blip r:embed="rId8"/>
                    <a:stretch>
                      <a:fillRect/>
                    </a:stretch>
                  </pic:blipFill>
                  <pic:spPr>
                    <a:xfrm>
                      <a:off x="0" y="0"/>
                      <a:ext cx="4892040" cy="2865575"/>
                    </a:xfrm>
                    <a:prstGeom prst="rect">
                      <a:avLst/>
                    </a:prstGeom>
                  </pic:spPr>
                </pic:pic>
              </a:graphicData>
            </a:graphic>
          </wp:inline>
        </w:drawing>
      </w:r>
    </w:p>
    <w:p w14:paraId="0175F145" w14:textId="77777777" w:rsidR="0013695C" w:rsidRDefault="00000000">
      <w:pPr>
        <w:spacing w:after="80"/>
        <w:jc w:val="center"/>
      </w:pPr>
      <w:r>
        <w:rPr>
          <w:i/>
          <w:color w:val="657786"/>
          <w:sz w:val="16"/>
        </w:rPr>
        <w:t>Figure 1. Frequency distribution of simulated schedule delay; negative values indicate completion earlier than plan.</w:t>
      </w:r>
    </w:p>
    <w:p w14:paraId="24B5A196" w14:textId="77777777" w:rsidR="0013695C" w:rsidRDefault="00000000">
      <w:r>
        <w:t>The mean delay is 30.52 days and the median is 31 days. The centre of the distribution is on the delayed side of zero. Only 8.0% of simulated projects have a delay value at or below zero. In an operational dashboard, this distribution would help monitor whether schedule slippage is isolated or widespread and whether the tail of high-delay projects is growing.</w:t>
      </w:r>
    </w:p>
    <w:p w14:paraId="6704AFD6" w14:textId="77777777" w:rsidR="0013695C" w:rsidRDefault="00000000">
      <w:pPr>
        <w:pStyle w:val="Heading2"/>
      </w:pPr>
      <w:r>
        <w:lastRenderedPageBreak/>
        <w:t>5.2 Procurement delay and schedule delay</w:t>
      </w:r>
    </w:p>
    <w:p w14:paraId="39DAA0DD" w14:textId="77777777" w:rsidR="0013695C" w:rsidRDefault="00000000">
      <w:pPr>
        <w:spacing w:after="40"/>
        <w:jc w:val="center"/>
      </w:pPr>
      <w:r>
        <w:rPr>
          <w:noProof/>
        </w:rPr>
        <w:drawing>
          <wp:inline distT="0" distB="0" distL="0" distR="0" wp14:anchorId="71DB5DFF" wp14:editId="07B1F32E">
            <wp:extent cx="4892040" cy="286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02_procurement_vs_schedule_delay.png"/>
                    <pic:cNvPicPr/>
                  </pic:nvPicPr>
                  <pic:blipFill>
                    <a:blip r:embed="rId9"/>
                    <a:stretch>
                      <a:fillRect/>
                    </a:stretch>
                  </pic:blipFill>
                  <pic:spPr>
                    <a:xfrm>
                      <a:off x="0" y="0"/>
                      <a:ext cx="4892040" cy="2865575"/>
                    </a:xfrm>
                    <a:prstGeom prst="rect">
                      <a:avLst/>
                    </a:prstGeom>
                  </pic:spPr>
                </pic:pic>
              </a:graphicData>
            </a:graphic>
          </wp:inline>
        </w:drawing>
      </w:r>
    </w:p>
    <w:p w14:paraId="135A00AD" w14:textId="77777777" w:rsidR="0013695C" w:rsidRDefault="00000000">
      <w:pPr>
        <w:spacing w:after="80"/>
        <w:jc w:val="center"/>
      </w:pPr>
      <w:r>
        <w:rPr>
          <w:i/>
          <w:color w:val="657786"/>
          <w:sz w:val="16"/>
        </w:rPr>
        <w:t>Figure 2. Relationship between procurement delay and schedule delay; line is a simple fitted trend.</w:t>
      </w:r>
    </w:p>
    <w:p w14:paraId="61ED25A7" w14:textId="1CE2B6E8" w:rsidR="00591AA0" w:rsidRPr="00591AA0" w:rsidRDefault="00000000" w:rsidP="00591AA0">
      <w:r>
        <w:t>The correlation between procurement and schedule delay is 0.604, a positive association in this synthetic sample. Projects with longer procurement delays tend to show larger schedule delays, though the scatter shows variability from other factors. This supports tracking critical materials, supplier lead times and delivery commitments as leading indicators. It does not prove that procurement delay alone causes a given project delay</w:t>
      </w:r>
      <w:r w:rsidR="00591AA0">
        <w:t>.</w:t>
      </w:r>
    </w:p>
    <w:p w14:paraId="5729A638" w14:textId="77777777" w:rsidR="0013695C" w:rsidRDefault="00000000" w:rsidP="00591AA0">
      <w:pPr>
        <w:pStyle w:val="Heading2"/>
      </w:pPr>
      <w:r>
        <w:t>5.3 Schedule delay by project type</w:t>
      </w:r>
    </w:p>
    <w:p w14:paraId="73DAA4C2" w14:textId="77777777" w:rsidR="0013695C" w:rsidRDefault="00000000">
      <w:pPr>
        <w:spacing w:after="40"/>
        <w:jc w:val="center"/>
      </w:pPr>
      <w:r>
        <w:rPr>
          <w:noProof/>
        </w:rPr>
        <w:drawing>
          <wp:inline distT="0" distB="0" distL="0" distR="0" wp14:anchorId="50CAE2C8" wp14:editId="126AFFE8">
            <wp:extent cx="5760720" cy="3374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03_delay_by_project_type.png"/>
                    <pic:cNvPicPr/>
                  </pic:nvPicPr>
                  <pic:blipFill>
                    <a:blip r:embed="rId10"/>
                    <a:stretch>
                      <a:fillRect/>
                    </a:stretch>
                  </pic:blipFill>
                  <pic:spPr>
                    <a:xfrm>
                      <a:off x="0" y="0"/>
                      <a:ext cx="5760720" cy="3374415"/>
                    </a:xfrm>
                    <a:prstGeom prst="rect">
                      <a:avLst/>
                    </a:prstGeom>
                  </pic:spPr>
                </pic:pic>
              </a:graphicData>
            </a:graphic>
          </wp:inline>
        </w:drawing>
      </w:r>
    </w:p>
    <w:p w14:paraId="25EF8E54" w14:textId="77777777" w:rsidR="0013695C" w:rsidRDefault="00000000">
      <w:pPr>
        <w:spacing w:after="80"/>
        <w:jc w:val="center"/>
      </w:pPr>
      <w:r>
        <w:rPr>
          <w:i/>
          <w:color w:val="657786"/>
          <w:sz w:val="16"/>
        </w:rPr>
        <w:t>Figure 3. Mean schedule delay by project type. The dashed line indicates the overall sample mean.</w:t>
      </w:r>
    </w:p>
    <w:p w14:paraId="7233FD10" w14:textId="77777777" w:rsidR="0013695C" w:rsidRDefault="00000000">
      <w:r>
        <w:t>Bridge projects have the highest mean delay (37.21 days) among the seven categories, while residential projects have the lowest (22.77 days). The chart is useful for prioritizing questions about complexity, specialist materials, approvals and contractor capacity. Category results should be considered alongside sample counts, site conditions and project scale rather than interpreted as a universal ranking.</w:t>
      </w:r>
    </w:p>
    <w:p w14:paraId="4F8032C4" w14:textId="77777777" w:rsidR="0013695C" w:rsidRDefault="00000000">
      <w:pPr>
        <w:pStyle w:val="Heading2"/>
      </w:pPr>
      <w:r>
        <w:lastRenderedPageBreak/>
        <w:t>5.4 Correlation among selected variables</w:t>
      </w:r>
    </w:p>
    <w:p w14:paraId="04286F09" w14:textId="77777777" w:rsidR="0013695C" w:rsidRDefault="00000000">
      <w:pPr>
        <w:spacing w:after="40"/>
        <w:jc w:val="center"/>
      </w:pPr>
      <w:r>
        <w:rPr>
          <w:noProof/>
        </w:rPr>
        <w:drawing>
          <wp:inline distT="0" distB="0" distL="0" distR="0" wp14:anchorId="2DE81451" wp14:editId="55A3CA8C">
            <wp:extent cx="5622925"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04_correlation_heatmap.png"/>
                    <pic:cNvPicPr/>
                  </pic:nvPicPr>
                  <pic:blipFill>
                    <a:blip r:embed="rId11"/>
                    <a:stretch>
                      <a:fillRect/>
                    </a:stretch>
                  </pic:blipFill>
                  <pic:spPr>
                    <a:xfrm>
                      <a:off x="0" y="0"/>
                      <a:ext cx="5624557" cy="3132729"/>
                    </a:xfrm>
                    <a:prstGeom prst="rect">
                      <a:avLst/>
                    </a:prstGeom>
                  </pic:spPr>
                </pic:pic>
              </a:graphicData>
            </a:graphic>
          </wp:inline>
        </w:drawing>
      </w:r>
    </w:p>
    <w:p w14:paraId="1E3859FA" w14:textId="77777777" w:rsidR="0013695C" w:rsidRDefault="00000000">
      <w:pPr>
        <w:spacing w:after="80"/>
        <w:jc w:val="center"/>
      </w:pPr>
      <w:r>
        <w:rPr>
          <w:i/>
          <w:color w:val="657786"/>
          <w:sz w:val="16"/>
        </w:rPr>
        <w:t>Figure 4. Pearson correlations for selected numeric KPIs and candidate drivers.</w:t>
      </w:r>
    </w:p>
    <w:p w14:paraId="5D135330" w14:textId="77777777" w:rsidR="00591AA0" w:rsidRDefault="00000000" w:rsidP="00591AA0">
      <w:r>
        <w:t>The matrix emphasizes a positive association between procurement delay and schedule delay (r = 0.604) and between material cost index and cost overrun (r = 0.455). Correlations are pairwise and do not control for other variables. They are useful for screening and hypothesis formation; regression is used next to examine several recorded predictors together.</w:t>
      </w:r>
    </w:p>
    <w:p w14:paraId="588D32B7" w14:textId="1208222A" w:rsidR="0013695C" w:rsidRDefault="00000000" w:rsidP="00591AA0">
      <w:pPr>
        <w:pStyle w:val="Heading2"/>
      </w:pPr>
      <w:r>
        <w:t>5.5 Planned budget and simulated final cost</w:t>
      </w:r>
    </w:p>
    <w:p w14:paraId="3BDF8B38" w14:textId="77777777" w:rsidR="0013695C" w:rsidRDefault="00000000">
      <w:pPr>
        <w:spacing w:after="40"/>
        <w:jc w:val="center"/>
      </w:pPr>
      <w:r>
        <w:rPr>
          <w:noProof/>
        </w:rPr>
        <w:drawing>
          <wp:inline distT="0" distB="0" distL="0" distR="0" wp14:anchorId="71E93698" wp14:editId="1AE05FF4">
            <wp:extent cx="5577840" cy="387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05_budget_vs_actual_cost.png"/>
                    <pic:cNvPicPr/>
                  </pic:nvPicPr>
                  <pic:blipFill>
                    <a:blip r:embed="rId12"/>
                    <a:stretch>
                      <a:fillRect/>
                    </a:stretch>
                  </pic:blipFill>
                  <pic:spPr>
                    <a:xfrm>
                      <a:off x="0" y="0"/>
                      <a:ext cx="5577840" cy="3873500"/>
                    </a:xfrm>
                    <a:prstGeom prst="rect">
                      <a:avLst/>
                    </a:prstGeom>
                  </pic:spPr>
                </pic:pic>
              </a:graphicData>
            </a:graphic>
          </wp:inline>
        </w:drawing>
      </w:r>
    </w:p>
    <w:p w14:paraId="09ECBD09" w14:textId="77777777" w:rsidR="0013695C" w:rsidRDefault="00000000">
      <w:pPr>
        <w:spacing w:after="80"/>
        <w:jc w:val="center"/>
      </w:pPr>
      <w:r>
        <w:rPr>
          <w:i/>
          <w:color w:val="657786"/>
          <w:sz w:val="16"/>
        </w:rPr>
        <w:t>Figure 5. Planned budget versus simulated final cost. Points above the reference line exceed the planned budget.</w:t>
      </w:r>
    </w:p>
    <w:p w14:paraId="5A1CC601" w14:textId="77777777" w:rsidR="0013695C" w:rsidRDefault="00000000">
      <w:r>
        <w:lastRenderedPageBreak/>
        <w:t>Most points cluster around the equality line, while points above it indicate a positive cost overrun and points below it indicate a final cost below budget. In practice, this view should be paired with change-order records, inflation assumptions, procurement invoices and cost-to-complete estimates. As the values here are generated from a synthetic formula, the plot is illustrative rather than evidence about actual projects.</w:t>
      </w:r>
    </w:p>
    <w:p w14:paraId="1CE4F5FF" w14:textId="77777777" w:rsidR="0013695C" w:rsidRDefault="00000000">
      <w:pPr>
        <w:pStyle w:val="Heading2"/>
      </w:pPr>
      <w:r>
        <w:t>5.6 Category-level summary</w:t>
      </w:r>
    </w:p>
    <w:tbl>
      <w:tblPr>
        <w:tblStyle w:val="TableGrid"/>
        <w:tblW w:w="0" w:type="auto"/>
        <w:jc w:val="center"/>
        <w:tblLayout w:type="fixed"/>
        <w:tblLook w:val="04A0" w:firstRow="1" w:lastRow="0" w:firstColumn="1" w:lastColumn="0" w:noHBand="0" w:noVBand="1"/>
      </w:tblPr>
      <w:tblGrid>
        <w:gridCol w:w="2099"/>
        <w:gridCol w:w="796"/>
        <w:gridCol w:w="2099"/>
        <w:gridCol w:w="1954"/>
        <w:gridCol w:w="1882"/>
      </w:tblGrid>
      <w:tr w:rsidR="0013695C" w:rsidRPr="00591AA0" w14:paraId="312A9B63" w14:textId="77777777" w:rsidTr="00591AA0">
        <w:trPr>
          <w:trHeight w:val="210"/>
          <w:tblHeader/>
          <w:jc w:val="center"/>
        </w:trPr>
        <w:tc>
          <w:tcPr>
            <w:tcW w:w="2099" w:type="dxa"/>
            <w:shd w:val="clear" w:color="auto" w:fill="16324F"/>
            <w:tcMar>
              <w:top w:w="95" w:type="dxa"/>
              <w:left w:w="100" w:type="dxa"/>
              <w:bottom w:w="95" w:type="dxa"/>
              <w:right w:w="100" w:type="dxa"/>
            </w:tcMar>
            <w:vAlign w:val="center"/>
          </w:tcPr>
          <w:p w14:paraId="16BE051E" w14:textId="77777777" w:rsidR="0013695C" w:rsidRPr="00591AA0" w:rsidRDefault="00000000">
            <w:pPr>
              <w:spacing w:after="0"/>
              <w:rPr>
                <w:sz w:val="18"/>
                <w:szCs w:val="18"/>
              </w:rPr>
            </w:pPr>
            <w:r w:rsidRPr="00591AA0">
              <w:rPr>
                <w:b/>
                <w:color w:val="FFFFFF"/>
                <w:sz w:val="18"/>
                <w:szCs w:val="18"/>
              </w:rPr>
              <w:t>Project type</w:t>
            </w:r>
          </w:p>
        </w:tc>
        <w:tc>
          <w:tcPr>
            <w:tcW w:w="796" w:type="dxa"/>
            <w:shd w:val="clear" w:color="auto" w:fill="16324F"/>
            <w:tcMar>
              <w:top w:w="95" w:type="dxa"/>
              <w:left w:w="100" w:type="dxa"/>
              <w:bottom w:w="95" w:type="dxa"/>
              <w:right w:w="100" w:type="dxa"/>
            </w:tcMar>
            <w:vAlign w:val="center"/>
          </w:tcPr>
          <w:p w14:paraId="12D6FC56" w14:textId="77777777" w:rsidR="0013695C" w:rsidRPr="00591AA0" w:rsidRDefault="00000000">
            <w:pPr>
              <w:spacing w:after="0"/>
              <w:rPr>
                <w:sz w:val="18"/>
                <w:szCs w:val="18"/>
              </w:rPr>
            </w:pPr>
            <w:r w:rsidRPr="00591AA0">
              <w:rPr>
                <w:b/>
                <w:color w:val="FFFFFF"/>
                <w:sz w:val="18"/>
                <w:szCs w:val="18"/>
              </w:rPr>
              <w:t>N</w:t>
            </w:r>
          </w:p>
        </w:tc>
        <w:tc>
          <w:tcPr>
            <w:tcW w:w="2099" w:type="dxa"/>
            <w:shd w:val="clear" w:color="auto" w:fill="16324F"/>
            <w:tcMar>
              <w:top w:w="95" w:type="dxa"/>
              <w:left w:w="100" w:type="dxa"/>
              <w:bottom w:w="95" w:type="dxa"/>
              <w:right w:w="100" w:type="dxa"/>
            </w:tcMar>
            <w:vAlign w:val="center"/>
          </w:tcPr>
          <w:p w14:paraId="5C9B17B4" w14:textId="77777777" w:rsidR="0013695C" w:rsidRPr="00591AA0" w:rsidRDefault="00000000">
            <w:pPr>
              <w:spacing w:after="0"/>
              <w:rPr>
                <w:sz w:val="18"/>
                <w:szCs w:val="18"/>
              </w:rPr>
            </w:pPr>
            <w:r w:rsidRPr="00591AA0">
              <w:rPr>
                <w:b/>
                <w:color w:val="FFFFFF"/>
                <w:sz w:val="18"/>
                <w:szCs w:val="18"/>
              </w:rPr>
              <w:t>Mean delay (days)</w:t>
            </w:r>
          </w:p>
        </w:tc>
        <w:tc>
          <w:tcPr>
            <w:tcW w:w="1954" w:type="dxa"/>
            <w:shd w:val="clear" w:color="auto" w:fill="16324F"/>
            <w:tcMar>
              <w:top w:w="95" w:type="dxa"/>
              <w:left w:w="100" w:type="dxa"/>
              <w:bottom w:w="95" w:type="dxa"/>
              <w:right w:w="100" w:type="dxa"/>
            </w:tcMar>
            <w:vAlign w:val="center"/>
          </w:tcPr>
          <w:p w14:paraId="44E93187" w14:textId="77777777" w:rsidR="0013695C" w:rsidRPr="00591AA0" w:rsidRDefault="00000000">
            <w:pPr>
              <w:spacing w:after="0"/>
              <w:rPr>
                <w:sz w:val="18"/>
                <w:szCs w:val="18"/>
              </w:rPr>
            </w:pPr>
            <w:r w:rsidRPr="00591AA0">
              <w:rPr>
                <w:b/>
                <w:color w:val="FFFFFF"/>
                <w:sz w:val="18"/>
                <w:szCs w:val="18"/>
              </w:rPr>
              <w:t>Mean cost overrun</w:t>
            </w:r>
          </w:p>
        </w:tc>
        <w:tc>
          <w:tcPr>
            <w:tcW w:w="1882" w:type="dxa"/>
            <w:shd w:val="clear" w:color="auto" w:fill="16324F"/>
            <w:tcMar>
              <w:top w:w="95" w:type="dxa"/>
              <w:left w:w="100" w:type="dxa"/>
              <w:bottom w:w="95" w:type="dxa"/>
              <w:right w:w="100" w:type="dxa"/>
            </w:tcMar>
            <w:vAlign w:val="center"/>
          </w:tcPr>
          <w:p w14:paraId="411DD96A" w14:textId="77777777" w:rsidR="0013695C" w:rsidRPr="00591AA0" w:rsidRDefault="00000000">
            <w:pPr>
              <w:spacing w:after="0"/>
              <w:rPr>
                <w:sz w:val="18"/>
                <w:szCs w:val="18"/>
              </w:rPr>
            </w:pPr>
            <w:r w:rsidRPr="00591AA0">
              <w:rPr>
                <w:b/>
                <w:color w:val="FFFFFF"/>
                <w:sz w:val="18"/>
                <w:szCs w:val="18"/>
              </w:rPr>
              <w:t>On-time rate</w:t>
            </w:r>
          </w:p>
        </w:tc>
      </w:tr>
      <w:tr w:rsidR="0013695C" w:rsidRPr="00591AA0" w14:paraId="6B2D1EA2" w14:textId="77777777" w:rsidTr="00591AA0">
        <w:trPr>
          <w:trHeight w:val="197"/>
          <w:jc w:val="center"/>
        </w:trPr>
        <w:tc>
          <w:tcPr>
            <w:tcW w:w="2099" w:type="dxa"/>
            <w:tcMar>
              <w:top w:w="95" w:type="dxa"/>
              <w:left w:w="100" w:type="dxa"/>
              <w:bottom w:w="95" w:type="dxa"/>
              <w:right w:w="100" w:type="dxa"/>
            </w:tcMar>
            <w:vAlign w:val="center"/>
          </w:tcPr>
          <w:p w14:paraId="4A9803AD" w14:textId="77777777" w:rsidR="0013695C" w:rsidRPr="00591AA0" w:rsidRDefault="00000000">
            <w:pPr>
              <w:spacing w:after="0" w:line="240" w:lineRule="auto"/>
              <w:rPr>
                <w:sz w:val="18"/>
                <w:szCs w:val="18"/>
              </w:rPr>
            </w:pPr>
            <w:r w:rsidRPr="00591AA0">
              <w:rPr>
                <w:sz w:val="18"/>
                <w:szCs w:val="18"/>
              </w:rPr>
              <w:t>Bridge</w:t>
            </w:r>
          </w:p>
        </w:tc>
        <w:tc>
          <w:tcPr>
            <w:tcW w:w="796" w:type="dxa"/>
            <w:tcMar>
              <w:top w:w="95" w:type="dxa"/>
              <w:left w:w="100" w:type="dxa"/>
              <w:bottom w:w="95" w:type="dxa"/>
              <w:right w:w="100" w:type="dxa"/>
            </w:tcMar>
            <w:vAlign w:val="center"/>
          </w:tcPr>
          <w:p w14:paraId="44D1CE1A" w14:textId="77777777" w:rsidR="0013695C" w:rsidRPr="00591AA0" w:rsidRDefault="00000000">
            <w:pPr>
              <w:spacing w:after="0" w:line="240" w:lineRule="auto"/>
              <w:rPr>
                <w:sz w:val="18"/>
                <w:szCs w:val="18"/>
              </w:rPr>
            </w:pPr>
            <w:r w:rsidRPr="00591AA0">
              <w:rPr>
                <w:sz w:val="18"/>
                <w:szCs w:val="18"/>
              </w:rPr>
              <w:t>19</w:t>
            </w:r>
          </w:p>
        </w:tc>
        <w:tc>
          <w:tcPr>
            <w:tcW w:w="2099" w:type="dxa"/>
            <w:tcMar>
              <w:top w:w="95" w:type="dxa"/>
              <w:left w:w="100" w:type="dxa"/>
              <w:bottom w:w="95" w:type="dxa"/>
              <w:right w:w="100" w:type="dxa"/>
            </w:tcMar>
            <w:vAlign w:val="center"/>
          </w:tcPr>
          <w:p w14:paraId="3FDC9582" w14:textId="77777777" w:rsidR="0013695C" w:rsidRPr="00591AA0" w:rsidRDefault="00000000">
            <w:pPr>
              <w:spacing w:after="0" w:line="240" w:lineRule="auto"/>
              <w:rPr>
                <w:sz w:val="18"/>
                <w:szCs w:val="18"/>
              </w:rPr>
            </w:pPr>
            <w:r w:rsidRPr="00591AA0">
              <w:rPr>
                <w:sz w:val="18"/>
                <w:szCs w:val="18"/>
              </w:rPr>
              <w:t>37.2</w:t>
            </w:r>
          </w:p>
        </w:tc>
        <w:tc>
          <w:tcPr>
            <w:tcW w:w="1954" w:type="dxa"/>
            <w:tcMar>
              <w:top w:w="95" w:type="dxa"/>
              <w:left w:w="100" w:type="dxa"/>
              <w:bottom w:w="95" w:type="dxa"/>
              <w:right w:w="100" w:type="dxa"/>
            </w:tcMar>
            <w:vAlign w:val="center"/>
          </w:tcPr>
          <w:p w14:paraId="0C6082CF" w14:textId="77777777" w:rsidR="0013695C" w:rsidRPr="00591AA0" w:rsidRDefault="00000000">
            <w:pPr>
              <w:spacing w:after="0" w:line="240" w:lineRule="auto"/>
              <w:rPr>
                <w:sz w:val="18"/>
                <w:szCs w:val="18"/>
              </w:rPr>
            </w:pPr>
            <w:r w:rsidRPr="00591AA0">
              <w:rPr>
                <w:sz w:val="18"/>
                <w:szCs w:val="18"/>
              </w:rPr>
              <w:t>5.13%</w:t>
            </w:r>
          </w:p>
        </w:tc>
        <w:tc>
          <w:tcPr>
            <w:tcW w:w="1882" w:type="dxa"/>
            <w:tcMar>
              <w:top w:w="95" w:type="dxa"/>
              <w:left w:w="100" w:type="dxa"/>
              <w:bottom w:w="95" w:type="dxa"/>
              <w:right w:w="100" w:type="dxa"/>
            </w:tcMar>
            <w:vAlign w:val="center"/>
          </w:tcPr>
          <w:p w14:paraId="6D86E5DC" w14:textId="77777777" w:rsidR="0013695C" w:rsidRPr="00591AA0" w:rsidRDefault="00000000">
            <w:pPr>
              <w:spacing w:after="0" w:line="240" w:lineRule="auto"/>
              <w:rPr>
                <w:sz w:val="18"/>
                <w:szCs w:val="18"/>
              </w:rPr>
            </w:pPr>
            <w:r w:rsidRPr="00591AA0">
              <w:rPr>
                <w:sz w:val="18"/>
                <w:szCs w:val="18"/>
              </w:rPr>
              <w:t>0.0%</w:t>
            </w:r>
          </w:p>
        </w:tc>
      </w:tr>
      <w:tr w:rsidR="0013695C" w:rsidRPr="00591AA0" w14:paraId="31F41106" w14:textId="77777777" w:rsidTr="00591AA0">
        <w:trPr>
          <w:trHeight w:val="197"/>
          <w:jc w:val="center"/>
        </w:trPr>
        <w:tc>
          <w:tcPr>
            <w:tcW w:w="2099" w:type="dxa"/>
            <w:shd w:val="clear" w:color="auto" w:fill="F4F7F9"/>
            <w:tcMar>
              <w:top w:w="95" w:type="dxa"/>
              <w:left w:w="100" w:type="dxa"/>
              <w:bottom w:w="95" w:type="dxa"/>
              <w:right w:w="100" w:type="dxa"/>
            </w:tcMar>
            <w:vAlign w:val="center"/>
          </w:tcPr>
          <w:p w14:paraId="3CFD147A" w14:textId="77777777" w:rsidR="0013695C" w:rsidRPr="00591AA0" w:rsidRDefault="00000000">
            <w:pPr>
              <w:spacing w:after="0" w:line="240" w:lineRule="auto"/>
              <w:rPr>
                <w:sz w:val="18"/>
                <w:szCs w:val="18"/>
              </w:rPr>
            </w:pPr>
            <w:r w:rsidRPr="00591AA0">
              <w:rPr>
                <w:sz w:val="18"/>
                <w:szCs w:val="18"/>
              </w:rPr>
              <w:t>Road</w:t>
            </w:r>
          </w:p>
        </w:tc>
        <w:tc>
          <w:tcPr>
            <w:tcW w:w="796" w:type="dxa"/>
            <w:shd w:val="clear" w:color="auto" w:fill="F4F7F9"/>
            <w:tcMar>
              <w:top w:w="95" w:type="dxa"/>
              <w:left w:w="100" w:type="dxa"/>
              <w:bottom w:w="95" w:type="dxa"/>
              <w:right w:w="100" w:type="dxa"/>
            </w:tcMar>
            <w:vAlign w:val="center"/>
          </w:tcPr>
          <w:p w14:paraId="54076E40" w14:textId="77777777" w:rsidR="0013695C" w:rsidRPr="00591AA0" w:rsidRDefault="00000000">
            <w:pPr>
              <w:spacing w:after="0" w:line="240" w:lineRule="auto"/>
              <w:rPr>
                <w:sz w:val="18"/>
                <w:szCs w:val="18"/>
              </w:rPr>
            </w:pPr>
            <w:r w:rsidRPr="00591AA0">
              <w:rPr>
                <w:sz w:val="18"/>
                <w:szCs w:val="18"/>
              </w:rPr>
              <w:t>56</w:t>
            </w:r>
          </w:p>
        </w:tc>
        <w:tc>
          <w:tcPr>
            <w:tcW w:w="2099" w:type="dxa"/>
            <w:shd w:val="clear" w:color="auto" w:fill="F4F7F9"/>
            <w:tcMar>
              <w:top w:w="95" w:type="dxa"/>
              <w:left w:w="100" w:type="dxa"/>
              <w:bottom w:w="95" w:type="dxa"/>
              <w:right w:w="100" w:type="dxa"/>
            </w:tcMar>
            <w:vAlign w:val="center"/>
          </w:tcPr>
          <w:p w14:paraId="3C1D769A" w14:textId="77777777" w:rsidR="0013695C" w:rsidRPr="00591AA0" w:rsidRDefault="00000000">
            <w:pPr>
              <w:spacing w:after="0" w:line="240" w:lineRule="auto"/>
              <w:rPr>
                <w:sz w:val="18"/>
                <w:szCs w:val="18"/>
              </w:rPr>
            </w:pPr>
            <w:r w:rsidRPr="00591AA0">
              <w:rPr>
                <w:sz w:val="18"/>
                <w:szCs w:val="18"/>
              </w:rPr>
              <w:t>33.7</w:t>
            </w:r>
          </w:p>
        </w:tc>
        <w:tc>
          <w:tcPr>
            <w:tcW w:w="1954" w:type="dxa"/>
            <w:shd w:val="clear" w:color="auto" w:fill="F4F7F9"/>
            <w:tcMar>
              <w:top w:w="95" w:type="dxa"/>
              <w:left w:w="100" w:type="dxa"/>
              <w:bottom w:w="95" w:type="dxa"/>
              <w:right w:w="100" w:type="dxa"/>
            </w:tcMar>
            <w:vAlign w:val="center"/>
          </w:tcPr>
          <w:p w14:paraId="515BB442" w14:textId="77777777" w:rsidR="0013695C" w:rsidRPr="00591AA0" w:rsidRDefault="00000000">
            <w:pPr>
              <w:spacing w:after="0" w:line="240" w:lineRule="auto"/>
              <w:rPr>
                <w:sz w:val="18"/>
                <w:szCs w:val="18"/>
              </w:rPr>
            </w:pPr>
            <w:r w:rsidRPr="00591AA0">
              <w:rPr>
                <w:sz w:val="18"/>
                <w:szCs w:val="18"/>
              </w:rPr>
              <w:t>1.93%</w:t>
            </w:r>
          </w:p>
        </w:tc>
        <w:tc>
          <w:tcPr>
            <w:tcW w:w="1882" w:type="dxa"/>
            <w:shd w:val="clear" w:color="auto" w:fill="F4F7F9"/>
            <w:tcMar>
              <w:top w:w="95" w:type="dxa"/>
              <w:left w:w="100" w:type="dxa"/>
              <w:bottom w:w="95" w:type="dxa"/>
              <w:right w:w="100" w:type="dxa"/>
            </w:tcMar>
            <w:vAlign w:val="center"/>
          </w:tcPr>
          <w:p w14:paraId="461F184D" w14:textId="77777777" w:rsidR="0013695C" w:rsidRPr="00591AA0" w:rsidRDefault="00000000">
            <w:pPr>
              <w:spacing w:after="0" w:line="240" w:lineRule="auto"/>
              <w:rPr>
                <w:sz w:val="18"/>
                <w:szCs w:val="18"/>
              </w:rPr>
            </w:pPr>
            <w:r w:rsidRPr="00591AA0">
              <w:rPr>
                <w:sz w:val="18"/>
                <w:szCs w:val="18"/>
              </w:rPr>
              <w:t>3.6%</w:t>
            </w:r>
          </w:p>
        </w:tc>
      </w:tr>
      <w:tr w:rsidR="0013695C" w:rsidRPr="00591AA0" w14:paraId="5DF2F984" w14:textId="77777777" w:rsidTr="00591AA0">
        <w:trPr>
          <w:trHeight w:val="197"/>
          <w:jc w:val="center"/>
        </w:trPr>
        <w:tc>
          <w:tcPr>
            <w:tcW w:w="2099" w:type="dxa"/>
            <w:tcMar>
              <w:top w:w="95" w:type="dxa"/>
              <w:left w:w="100" w:type="dxa"/>
              <w:bottom w:w="95" w:type="dxa"/>
              <w:right w:w="100" w:type="dxa"/>
            </w:tcMar>
            <w:vAlign w:val="center"/>
          </w:tcPr>
          <w:p w14:paraId="7B3DDEDB" w14:textId="77777777" w:rsidR="0013695C" w:rsidRPr="00591AA0" w:rsidRDefault="00000000">
            <w:pPr>
              <w:spacing w:after="0" w:line="240" w:lineRule="auto"/>
              <w:rPr>
                <w:sz w:val="18"/>
                <w:szCs w:val="18"/>
              </w:rPr>
            </w:pPr>
            <w:r w:rsidRPr="00591AA0">
              <w:rPr>
                <w:sz w:val="18"/>
                <w:szCs w:val="18"/>
              </w:rPr>
              <w:t>Industrial</w:t>
            </w:r>
          </w:p>
        </w:tc>
        <w:tc>
          <w:tcPr>
            <w:tcW w:w="796" w:type="dxa"/>
            <w:tcMar>
              <w:top w:w="95" w:type="dxa"/>
              <w:left w:w="100" w:type="dxa"/>
              <w:bottom w:w="95" w:type="dxa"/>
              <w:right w:w="100" w:type="dxa"/>
            </w:tcMar>
            <w:vAlign w:val="center"/>
          </w:tcPr>
          <w:p w14:paraId="0F9B62EF" w14:textId="77777777" w:rsidR="0013695C" w:rsidRPr="00591AA0" w:rsidRDefault="00000000">
            <w:pPr>
              <w:spacing w:after="0" w:line="240" w:lineRule="auto"/>
              <w:rPr>
                <w:sz w:val="18"/>
                <w:szCs w:val="18"/>
              </w:rPr>
            </w:pPr>
            <w:r w:rsidRPr="00591AA0">
              <w:rPr>
                <w:sz w:val="18"/>
                <w:szCs w:val="18"/>
              </w:rPr>
              <w:t>36</w:t>
            </w:r>
          </w:p>
        </w:tc>
        <w:tc>
          <w:tcPr>
            <w:tcW w:w="2099" w:type="dxa"/>
            <w:tcMar>
              <w:top w:w="95" w:type="dxa"/>
              <w:left w:w="100" w:type="dxa"/>
              <w:bottom w:w="95" w:type="dxa"/>
              <w:right w:w="100" w:type="dxa"/>
            </w:tcMar>
            <w:vAlign w:val="center"/>
          </w:tcPr>
          <w:p w14:paraId="572F298A" w14:textId="77777777" w:rsidR="0013695C" w:rsidRPr="00591AA0" w:rsidRDefault="00000000">
            <w:pPr>
              <w:spacing w:after="0" w:line="240" w:lineRule="auto"/>
              <w:rPr>
                <w:sz w:val="18"/>
                <w:szCs w:val="18"/>
              </w:rPr>
            </w:pPr>
            <w:r w:rsidRPr="00591AA0">
              <w:rPr>
                <w:sz w:val="18"/>
                <w:szCs w:val="18"/>
              </w:rPr>
              <w:t>31.9</w:t>
            </w:r>
          </w:p>
        </w:tc>
        <w:tc>
          <w:tcPr>
            <w:tcW w:w="1954" w:type="dxa"/>
            <w:tcMar>
              <w:top w:w="95" w:type="dxa"/>
              <w:left w:w="100" w:type="dxa"/>
              <w:bottom w:w="95" w:type="dxa"/>
              <w:right w:w="100" w:type="dxa"/>
            </w:tcMar>
            <w:vAlign w:val="center"/>
          </w:tcPr>
          <w:p w14:paraId="47596E3F" w14:textId="77777777" w:rsidR="0013695C" w:rsidRPr="00591AA0" w:rsidRDefault="00000000">
            <w:pPr>
              <w:spacing w:after="0" w:line="240" w:lineRule="auto"/>
              <w:rPr>
                <w:sz w:val="18"/>
                <w:szCs w:val="18"/>
              </w:rPr>
            </w:pPr>
            <w:r w:rsidRPr="00591AA0">
              <w:rPr>
                <w:sz w:val="18"/>
                <w:szCs w:val="18"/>
              </w:rPr>
              <w:t>2.30%</w:t>
            </w:r>
          </w:p>
        </w:tc>
        <w:tc>
          <w:tcPr>
            <w:tcW w:w="1882" w:type="dxa"/>
            <w:tcMar>
              <w:top w:w="95" w:type="dxa"/>
              <w:left w:w="100" w:type="dxa"/>
              <w:bottom w:w="95" w:type="dxa"/>
              <w:right w:w="100" w:type="dxa"/>
            </w:tcMar>
            <w:vAlign w:val="center"/>
          </w:tcPr>
          <w:p w14:paraId="4CE73BEE" w14:textId="77777777" w:rsidR="0013695C" w:rsidRPr="00591AA0" w:rsidRDefault="00000000">
            <w:pPr>
              <w:spacing w:after="0" w:line="240" w:lineRule="auto"/>
              <w:rPr>
                <w:sz w:val="18"/>
                <w:szCs w:val="18"/>
              </w:rPr>
            </w:pPr>
            <w:r w:rsidRPr="00591AA0">
              <w:rPr>
                <w:sz w:val="18"/>
                <w:szCs w:val="18"/>
              </w:rPr>
              <w:t>13.9%</w:t>
            </w:r>
          </w:p>
        </w:tc>
      </w:tr>
      <w:tr w:rsidR="0013695C" w:rsidRPr="00591AA0" w14:paraId="68F6A796" w14:textId="77777777" w:rsidTr="00591AA0">
        <w:trPr>
          <w:trHeight w:val="197"/>
          <w:jc w:val="center"/>
        </w:trPr>
        <w:tc>
          <w:tcPr>
            <w:tcW w:w="2099" w:type="dxa"/>
            <w:shd w:val="clear" w:color="auto" w:fill="F4F7F9"/>
            <w:tcMar>
              <w:top w:w="95" w:type="dxa"/>
              <w:left w:w="100" w:type="dxa"/>
              <w:bottom w:w="95" w:type="dxa"/>
              <w:right w:w="100" w:type="dxa"/>
            </w:tcMar>
            <w:vAlign w:val="center"/>
          </w:tcPr>
          <w:p w14:paraId="4D5B37E9" w14:textId="77777777" w:rsidR="0013695C" w:rsidRPr="00591AA0" w:rsidRDefault="00000000">
            <w:pPr>
              <w:spacing w:after="0" w:line="240" w:lineRule="auto"/>
              <w:rPr>
                <w:sz w:val="18"/>
                <w:szCs w:val="18"/>
              </w:rPr>
            </w:pPr>
            <w:r w:rsidRPr="00591AA0">
              <w:rPr>
                <w:sz w:val="18"/>
                <w:szCs w:val="18"/>
              </w:rPr>
              <w:t>Commercial</w:t>
            </w:r>
          </w:p>
        </w:tc>
        <w:tc>
          <w:tcPr>
            <w:tcW w:w="796" w:type="dxa"/>
            <w:shd w:val="clear" w:color="auto" w:fill="F4F7F9"/>
            <w:tcMar>
              <w:top w:w="95" w:type="dxa"/>
              <w:left w:w="100" w:type="dxa"/>
              <w:bottom w:w="95" w:type="dxa"/>
              <w:right w:w="100" w:type="dxa"/>
            </w:tcMar>
            <w:vAlign w:val="center"/>
          </w:tcPr>
          <w:p w14:paraId="3F7CC242" w14:textId="77777777" w:rsidR="0013695C" w:rsidRPr="00591AA0" w:rsidRDefault="00000000">
            <w:pPr>
              <w:spacing w:after="0" w:line="240" w:lineRule="auto"/>
              <w:rPr>
                <w:sz w:val="18"/>
                <w:szCs w:val="18"/>
              </w:rPr>
            </w:pPr>
            <w:r w:rsidRPr="00591AA0">
              <w:rPr>
                <w:sz w:val="18"/>
                <w:szCs w:val="18"/>
              </w:rPr>
              <w:t>38</w:t>
            </w:r>
          </w:p>
        </w:tc>
        <w:tc>
          <w:tcPr>
            <w:tcW w:w="2099" w:type="dxa"/>
            <w:shd w:val="clear" w:color="auto" w:fill="F4F7F9"/>
            <w:tcMar>
              <w:top w:w="95" w:type="dxa"/>
              <w:left w:w="100" w:type="dxa"/>
              <w:bottom w:w="95" w:type="dxa"/>
              <w:right w:w="100" w:type="dxa"/>
            </w:tcMar>
            <w:vAlign w:val="center"/>
          </w:tcPr>
          <w:p w14:paraId="303524EF" w14:textId="77777777" w:rsidR="0013695C" w:rsidRPr="00591AA0" w:rsidRDefault="00000000">
            <w:pPr>
              <w:spacing w:after="0" w:line="240" w:lineRule="auto"/>
              <w:rPr>
                <w:sz w:val="18"/>
                <w:szCs w:val="18"/>
              </w:rPr>
            </w:pPr>
            <w:r w:rsidRPr="00591AA0">
              <w:rPr>
                <w:sz w:val="18"/>
                <w:szCs w:val="18"/>
              </w:rPr>
              <w:t>31.2</w:t>
            </w:r>
          </w:p>
        </w:tc>
        <w:tc>
          <w:tcPr>
            <w:tcW w:w="1954" w:type="dxa"/>
            <w:shd w:val="clear" w:color="auto" w:fill="F4F7F9"/>
            <w:tcMar>
              <w:top w:w="95" w:type="dxa"/>
              <w:left w:w="100" w:type="dxa"/>
              <w:bottom w:w="95" w:type="dxa"/>
              <w:right w:w="100" w:type="dxa"/>
            </w:tcMar>
            <w:vAlign w:val="center"/>
          </w:tcPr>
          <w:p w14:paraId="01D6BF31" w14:textId="77777777" w:rsidR="0013695C" w:rsidRPr="00591AA0" w:rsidRDefault="00000000">
            <w:pPr>
              <w:spacing w:after="0" w:line="240" w:lineRule="auto"/>
              <w:rPr>
                <w:sz w:val="18"/>
                <w:szCs w:val="18"/>
              </w:rPr>
            </w:pPr>
            <w:r w:rsidRPr="00591AA0">
              <w:rPr>
                <w:sz w:val="18"/>
                <w:szCs w:val="18"/>
              </w:rPr>
              <w:t>2.58%</w:t>
            </w:r>
          </w:p>
        </w:tc>
        <w:tc>
          <w:tcPr>
            <w:tcW w:w="1882" w:type="dxa"/>
            <w:shd w:val="clear" w:color="auto" w:fill="F4F7F9"/>
            <w:tcMar>
              <w:top w:w="95" w:type="dxa"/>
              <w:left w:w="100" w:type="dxa"/>
              <w:bottom w:w="95" w:type="dxa"/>
              <w:right w:w="100" w:type="dxa"/>
            </w:tcMar>
            <w:vAlign w:val="center"/>
          </w:tcPr>
          <w:p w14:paraId="26717087" w14:textId="77777777" w:rsidR="0013695C" w:rsidRPr="00591AA0" w:rsidRDefault="00000000">
            <w:pPr>
              <w:spacing w:after="0" w:line="240" w:lineRule="auto"/>
              <w:rPr>
                <w:sz w:val="18"/>
                <w:szCs w:val="18"/>
              </w:rPr>
            </w:pPr>
            <w:r w:rsidRPr="00591AA0">
              <w:rPr>
                <w:sz w:val="18"/>
                <w:szCs w:val="18"/>
              </w:rPr>
              <w:t>2.6%</w:t>
            </w:r>
          </w:p>
        </w:tc>
      </w:tr>
      <w:tr w:rsidR="0013695C" w:rsidRPr="00591AA0" w14:paraId="233EA234" w14:textId="77777777" w:rsidTr="00591AA0">
        <w:trPr>
          <w:trHeight w:val="197"/>
          <w:jc w:val="center"/>
        </w:trPr>
        <w:tc>
          <w:tcPr>
            <w:tcW w:w="2099" w:type="dxa"/>
            <w:tcMar>
              <w:top w:w="95" w:type="dxa"/>
              <w:left w:w="100" w:type="dxa"/>
              <w:bottom w:w="95" w:type="dxa"/>
              <w:right w:w="100" w:type="dxa"/>
            </w:tcMar>
            <w:vAlign w:val="center"/>
          </w:tcPr>
          <w:p w14:paraId="59880D57" w14:textId="77777777" w:rsidR="0013695C" w:rsidRPr="00591AA0" w:rsidRDefault="00000000">
            <w:pPr>
              <w:spacing w:after="0" w:line="240" w:lineRule="auto"/>
              <w:rPr>
                <w:sz w:val="18"/>
                <w:szCs w:val="18"/>
              </w:rPr>
            </w:pPr>
            <w:r w:rsidRPr="00591AA0">
              <w:rPr>
                <w:sz w:val="18"/>
                <w:szCs w:val="18"/>
              </w:rPr>
              <w:t>School</w:t>
            </w:r>
          </w:p>
        </w:tc>
        <w:tc>
          <w:tcPr>
            <w:tcW w:w="796" w:type="dxa"/>
            <w:tcMar>
              <w:top w:w="95" w:type="dxa"/>
              <w:left w:w="100" w:type="dxa"/>
              <w:bottom w:w="95" w:type="dxa"/>
              <w:right w:w="100" w:type="dxa"/>
            </w:tcMar>
            <w:vAlign w:val="center"/>
          </w:tcPr>
          <w:p w14:paraId="5374B95E" w14:textId="77777777" w:rsidR="0013695C" w:rsidRPr="00591AA0" w:rsidRDefault="00000000">
            <w:pPr>
              <w:spacing w:after="0" w:line="240" w:lineRule="auto"/>
              <w:rPr>
                <w:sz w:val="18"/>
                <w:szCs w:val="18"/>
              </w:rPr>
            </w:pPr>
            <w:r w:rsidRPr="00591AA0">
              <w:rPr>
                <w:sz w:val="18"/>
                <w:szCs w:val="18"/>
              </w:rPr>
              <w:t>26</w:t>
            </w:r>
          </w:p>
        </w:tc>
        <w:tc>
          <w:tcPr>
            <w:tcW w:w="2099" w:type="dxa"/>
            <w:tcMar>
              <w:top w:w="95" w:type="dxa"/>
              <w:left w:w="100" w:type="dxa"/>
              <w:bottom w:w="95" w:type="dxa"/>
              <w:right w:w="100" w:type="dxa"/>
            </w:tcMar>
            <w:vAlign w:val="center"/>
          </w:tcPr>
          <w:p w14:paraId="3FF8212B" w14:textId="77777777" w:rsidR="0013695C" w:rsidRPr="00591AA0" w:rsidRDefault="00000000">
            <w:pPr>
              <w:spacing w:after="0" w:line="240" w:lineRule="auto"/>
              <w:rPr>
                <w:sz w:val="18"/>
                <w:szCs w:val="18"/>
              </w:rPr>
            </w:pPr>
            <w:r w:rsidRPr="00591AA0">
              <w:rPr>
                <w:sz w:val="18"/>
                <w:szCs w:val="18"/>
              </w:rPr>
              <w:t>30.5</w:t>
            </w:r>
          </w:p>
        </w:tc>
        <w:tc>
          <w:tcPr>
            <w:tcW w:w="1954" w:type="dxa"/>
            <w:tcMar>
              <w:top w:w="95" w:type="dxa"/>
              <w:left w:w="100" w:type="dxa"/>
              <w:bottom w:w="95" w:type="dxa"/>
              <w:right w:w="100" w:type="dxa"/>
            </w:tcMar>
            <w:vAlign w:val="center"/>
          </w:tcPr>
          <w:p w14:paraId="2D1D362E" w14:textId="77777777" w:rsidR="0013695C" w:rsidRPr="00591AA0" w:rsidRDefault="00000000">
            <w:pPr>
              <w:spacing w:after="0" w:line="240" w:lineRule="auto"/>
              <w:rPr>
                <w:sz w:val="18"/>
                <w:szCs w:val="18"/>
              </w:rPr>
            </w:pPr>
            <w:r w:rsidRPr="00591AA0">
              <w:rPr>
                <w:sz w:val="18"/>
                <w:szCs w:val="18"/>
              </w:rPr>
              <w:t>2.39%</w:t>
            </w:r>
          </w:p>
        </w:tc>
        <w:tc>
          <w:tcPr>
            <w:tcW w:w="1882" w:type="dxa"/>
            <w:tcMar>
              <w:top w:w="95" w:type="dxa"/>
              <w:left w:w="100" w:type="dxa"/>
              <w:bottom w:w="95" w:type="dxa"/>
              <w:right w:w="100" w:type="dxa"/>
            </w:tcMar>
            <w:vAlign w:val="center"/>
          </w:tcPr>
          <w:p w14:paraId="54B44818" w14:textId="77777777" w:rsidR="0013695C" w:rsidRPr="00591AA0" w:rsidRDefault="00000000">
            <w:pPr>
              <w:spacing w:after="0" w:line="240" w:lineRule="auto"/>
              <w:rPr>
                <w:sz w:val="18"/>
                <w:szCs w:val="18"/>
              </w:rPr>
            </w:pPr>
            <w:r w:rsidRPr="00591AA0">
              <w:rPr>
                <w:sz w:val="18"/>
                <w:szCs w:val="18"/>
              </w:rPr>
              <w:t>3.9%</w:t>
            </w:r>
          </w:p>
        </w:tc>
      </w:tr>
      <w:tr w:rsidR="0013695C" w:rsidRPr="00591AA0" w14:paraId="4513DFF7" w14:textId="77777777" w:rsidTr="00591AA0">
        <w:trPr>
          <w:trHeight w:val="197"/>
          <w:jc w:val="center"/>
        </w:trPr>
        <w:tc>
          <w:tcPr>
            <w:tcW w:w="2099" w:type="dxa"/>
            <w:shd w:val="clear" w:color="auto" w:fill="F4F7F9"/>
            <w:tcMar>
              <w:top w:w="95" w:type="dxa"/>
              <w:left w:w="100" w:type="dxa"/>
              <w:bottom w:w="95" w:type="dxa"/>
              <w:right w:w="100" w:type="dxa"/>
            </w:tcMar>
            <w:vAlign w:val="center"/>
          </w:tcPr>
          <w:p w14:paraId="34E1646E" w14:textId="77777777" w:rsidR="0013695C" w:rsidRPr="00591AA0" w:rsidRDefault="00000000">
            <w:pPr>
              <w:spacing w:after="0" w:line="240" w:lineRule="auto"/>
              <w:rPr>
                <w:sz w:val="18"/>
                <w:szCs w:val="18"/>
              </w:rPr>
            </w:pPr>
            <w:r w:rsidRPr="00591AA0">
              <w:rPr>
                <w:sz w:val="18"/>
                <w:szCs w:val="18"/>
              </w:rPr>
              <w:t>Hospital</w:t>
            </w:r>
          </w:p>
        </w:tc>
        <w:tc>
          <w:tcPr>
            <w:tcW w:w="796" w:type="dxa"/>
            <w:shd w:val="clear" w:color="auto" w:fill="F4F7F9"/>
            <w:tcMar>
              <w:top w:w="95" w:type="dxa"/>
              <w:left w:w="100" w:type="dxa"/>
              <w:bottom w:w="95" w:type="dxa"/>
              <w:right w:w="100" w:type="dxa"/>
            </w:tcMar>
            <w:vAlign w:val="center"/>
          </w:tcPr>
          <w:p w14:paraId="45D6AB00" w14:textId="77777777" w:rsidR="0013695C" w:rsidRPr="00591AA0" w:rsidRDefault="00000000">
            <w:pPr>
              <w:spacing w:after="0" w:line="240" w:lineRule="auto"/>
              <w:rPr>
                <w:sz w:val="18"/>
                <w:szCs w:val="18"/>
              </w:rPr>
            </w:pPr>
            <w:r w:rsidRPr="00591AA0">
              <w:rPr>
                <w:sz w:val="18"/>
                <w:szCs w:val="18"/>
              </w:rPr>
              <w:t>28</w:t>
            </w:r>
          </w:p>
        </w:tc>
        <w:tc>
          <w:tcPr>
            <w:tcW w:w="2099" w:type="dxa"/>
            <w:shd w:val="clear" w:color="auto" w:fill="F4F7F9"/>
            <w:tcMar>
              <w:top w:w="95" w:type="dxa"/>
              <w:left w:w="100" w:type="dxa"/>
              <w:bottom w:w="95" w:type="dxa"/>
              <w:right w:w="100" w:type="dxa"/>
            </w:tcMar>
            <w:vAlign w:val="center"/>
          </w:tcPr>
          <w:p w14:paraId="576AED13" w14:textId="77777777" w:rsidR="0013695C" w:rsidRPr="00591AA0" w:rsidRDefault="00000000">
            <w:pPr>
              <w:spacing w:after="0" w:line="240" w:lineRule="auto"/>
              <w:rPr>
                <w:sz w:val="18"/>
                <w:szCs w:val="18"/>
              </w:rPr>
            </w:pPr>
            <w:r w:rsidRPr="00591AA0">
              <w:rPr>
                <w:sz w:val="18"/>
                <w:szCs w:val="18"/>
              </w:rPr>
              <w:t>30.0</w:t>
            </w:r>
          </w:p>
        </w:tc>
        <w:tc>
          <w:tcPr>
            <w:tcW w:w="1954" w:type="dxa"/>
            <w:shd w:val="clear" w:color="auto" w:fill="F4F7F9"/>
            <w:tcMar>
              <w:top w:w="95" w:type="dxa"/>
              <w:left w:w="100" w:type="dxa"/>
              <w:bottom w:w="95" w:type="dxa"/>
              <w:right w:w="100" w:type="dxa"/>
            </w:tcMar>
            <w:vAlign w:val="center"/>
          </w:tcPr>
          <w:p w14:paraId="3C15D615" w14:textId="77777777" w:rsidR="0013695C" w:rsidRPr="00591AA0" w:rsidRDefault="00000000">
            <w:pPr>
              <w:spacing w:after="0" w:line="240" w:lineRule="auto"/>
              <w:rPr>
                <w:sz w:val="18"/>
                <w:szCs w:val="18"/>
              </w:rPr>
            </w:pPr>
            <w:r w:rsidRPr="00591AA0">
              <w:rPr>
                <w:sz w:val="18"/>
                <w:szCs w:val="18"/>
              </w:rPr>
              <w:t>1.87%</w:t>
            </w:r>
          </w:p>
        </w:tc>
        <w:tc>
          <w:tcPr>
            <w:tcW w:w="1882" w:type="dxa"/>
            <w:shd w:val="clear" w:color="auto" w:fill="F4F7F9"/>
            <w:tcMar>
              <w:top w:w="95" w:type="dxa"/>
              <w:left w:w="100" w:type="dxa"/>
              <w:bottom w:w="95" w:type="dxa"/>
              <w:right w:w="100" w:type="dxa"/>
            </w:tcMar>
            <w:vAlign w:val="center"/>
          </w:tcPr>
          <w:p w14:paraId="2CC2B7DA" w14:textId="77777777" w:rsidR="0013695C" w:rsidRPr="00591AA0" w:rsidRDefault="00000000">
            <w:pPr>
              <w:spacing w:after="0" w:line="240" w:lineRule="auto"/>
              <w:rPr>
                <w:sz w:val="18"/>
                <w:szCs w:val="18"/>
              </w:rPr>
            </w:pPr>
            <w:r w:rsidRPr="00591AA0">
              <w:rPr>
                <w:sz w:val="18"/>
                <w:szCs w:val="18"/>
              </w:rPr>
              <w:t>14.3%</w:t>
            </w:r>
          </w:p>
        </w:tc>
      </w:tr>
      <w:tr w:rsidR="0013695C" w:rsidRPr="00591AA0" w14:paraId="14CA1705" w14:textId="77777777" w:rsidTr="00591AA0">
        <w:trPr>
          <w:trHeight w:val="184"/>
          <w:jc w:val="center"/>
        </w:trPr>
        <w:tc>
          <w:tcPr>
            <w:tcW w:w="2099" w:type="dxa"/>
            <w:tcMar>
              <w:top w:w="95" w:type="dxa"/>
              <w:left w:w="100" w:type="dxa"/>
              <w:bottom w:w="95" w:type="dxa"/>
              <w:right w:w="100" w:type="dxa"/>
            </w:tcMar>
            <w:vAlign w:val="center"/>
          </w:tcPr>
          <w:p w14:paraId="2683E24B" w14:textId="77777777" w:rsidR="0013695C" w:rsidRPr="00591AA0" w:rsidRDefault="00000000">
            <w:pPr>
              <w:spacing w:after="0" w:line="240" w:lineRule="auto"/>
              <w:rPr>
                <w:sz w:val="18"/>
                <w:szCs w:val="18"/>
              </w:rPr>
            </w:pPr>
            <w:r w:rsidRPr="00591AA0">
              <w:rPr>
                <w:sz w:val="18"/>
                <w:szCs w:val="18"/>
              </w:rPr>
              <w:t>Residential</w:t>
            </w:r>
          </w:p>
        </w:tc>
        <w:tc>
          <w:tcPr>
            <w:tcW w:w="796" w:type="dxa"/>
            <w:tcMar>
              <w:top w:w="95" w:type="dxa"/>
              <w:left w:w="100" w:type="dxa"/>
              <w:bottom w:w="95" w:type="dxa"/>
              <w:right w:w="100" w:type="dxa"/>
            </w:tcMar>
            <w:vAlign w:val="center"/>
          </w:tcPr>
          <w:p w14:paraId="2C8D2FBD" w14:textId="77777777" w:rsidR="0013695C" w:rsidRPr="00591AA0" w:rsidRDefault="00000000">
            <w:pPr>
              <w:spacing w:after="0" w:line="240" w:lineRule="auto"/>
              <w:rPr>
                <w:sz w:val="18"/>
                <w:szCs w:val="18"/>
              </w:rPr>
            </w:pPr>
            <w:r w:rsidRPr="00591AA0">
              <w:rPr>
                <w:sz w:val="18"/>
                <w:szCs w:val="18"/>
              </w:rPr>
              <w:t>47</w:t>
            </w:r>
          </w:p>
        </w:tc>
        <w:tc>
          <w:tcPr>
            <w:tcW w:w="2099" w:type="dxa"/>
            <w:tcMar>
              <w:top w:w="95" w:type="dxa"/>
              <w:left w:w="100" w:type="dxa"/>
              <w:bottom w:w="95" w:type="dxa"/>
              <w:right w:w="100" w:type="dxa"/>
            </w:tcMar>
            <w:vAlign w:val="center"/>
          </w:tcPr>
          <w:p w14:paraId="3F6D2CFE" w14:textId="77777777" w:rsidR="0013695C" w:rsidRPr="00591AA0" w:rsidRDefault="00000000">
            <w:pPr>
              <w:spacing w:after="0" w:line="240" w:lineRule="auto"/>
              <w:rPr>
                <w:sz w:val="18"/>
                <w:szCs w:val="18"/>
              </w:rPr>
            </w:pPr>
            <w:r w:rsidRPr="00591AA0">
              <w:rPr>
                <w:sz w:val="18"/>
                <w:szCs w:val="18"/>
              </w:rPr>
              <w:t>22.8</w:t>
            </w:r>
          </w:p>
        </w:tc>
        <w:tc>
          <w:tcPr>
            <w:tcW w:w="1954" w:type="dxa"/>
            <w:tcMar>
              <w:top w:w="95" w:type="dxa"/>
              <w:left w:w="100" w:type="dxa"/>
              <w:bottom w:w="95" w:type="dxa"/>
              <w:right w:w="100" w:type="dxa"/>
            </w:tcMar>
            <w:vAlign w:val="center"/>
          </w:tcPr>
          <w:p w14:paraId="5A63E31D" w14:textId="77777777" w:rsidR="0013695C" w:rsidRPr="00591AA0" w:rsidRDefault="00000000">
            <w:pPr>
              <w:spacing w:after="0" w:line="240" w:lineRule="auto"/>
              <w:rPr>
                <w:sz w:val="18"/>
                <w:szCs w:val="18"/>
              </w:rPr>
            </w:pPr>
            <w:r w:rsidRPr="00591AA0">
              <w:rPr>
                <w:sz w:val="18"/>
                <w:szCs w:val="18"/>
              </w:rPr>
              <w:t>1.61%</w:t>
            </w:r>
          </w:p>
        </w:tc>
        <w:tc>
          <w:tcPr>
            <w:tcW w:w="1882" w:type="dxa"/>
            <w:tcMar>
              <w:top w:w="95" w:type="dxa"/>
              <w:left w:w="100" w:type="dxa"/>
              <w:bottom w:w="95" w:type="dxa"/>
              <w:right w:w="100" w:type="dxa"/>
            </w:tcMar>
            <w:vAlign w:val="center"/>
          </w:tcPr>
          <w:p w14:paraId="450CBD61" w14:textId="77777777" w:rsidR="0013695C" w:rsidRPr="00591AA0" w:rsidRDefault="00000000">
            <w:pPr>
              <w:spacing w:after="0" w:line="240" w:lineRule="auto"/>
              <w:rPr>
                <w:sz w:val="18"/>
                <w:szCs w:val="18"/>
              </w:rPr>
            </w:pPr>
            <w:r w:rsidRPr="00591AA0">
              <w:rPr>
                <w:sz w:val="18"/>
                <w:szCs w:val="18"/>
              </w:rPr>
              <w:t>14.9%</w:t>
            </w:r>
          </w:p>
        </w:tc>
      </w:tr>
    </w:tbl>
    <w:p w14:paraId="27E1DA0F" w14:textId="77777777" w:rsidR="0013695C" w:rsidRDefault="0013695C">
      <w:pPr>
        <w:spacing w:after="0"/>
      </w:pPr>
    </w:p>
    <w:tbl>
      <w:tblPr>
        <w:tblW w:w="0" w:type="auto"/>
        <w:jc w:val="center"/>
        <w:tblLook w:val="04A0" w:firstRow="1" w:lastRow="0" w:firstColumn="1" w:lastColumn="0" w:noHBand="0" w:noVBand="1"/>
      </w:tblPr>
      <w:tblGrid>
        <w:gridCol w:w="10166"/>
      </w:tblGrid>
      <w:tr w:rsidR="0013695C" w14:paraId="5D90D598" w14:textId="77777777">
        <w:trPr>
          <w:jc w:val="center"/>
        </w:trPr>
        <w:tc>
          <w:tcPr>
            <w:tcW w:w="10166" w:type="dxa"/>
            <w:shd w:val="clear" w:color="auto" w:fill="EAF2F5"/>
            <w:tcMar>
              <w:top w:w="130" w:type="dxa"/>
              <w:left w:w="170" w:type="dxa"/>
              <w:bottom w:w="130" w:type="dxa"/>
              <w:right w:w="170" w:type="dxa"/>
            </w:tcMar>
          </w:tcPr>
          <w:p w14:paraId="1E77309E" w14:textId="77777777" w:rsidR="0013695C" w:rsidRDefault="00000000">
            <w:pPr>
              <w:spacing w:after="40"/>
            </w:pPr>
            <w:r>
              <w:rPr>
                <w:b/>
                <w:color w:val="287D8E"/>
                <w:sz w:val="18"/>
              </w:rPr>
              <w:t xml:space="preserve">How to use the comparison  </w:t>
            </w:r>
            <w:r>
              <w:rPr>
                <w:sz w:val="18"/>
              </w:rPr>
              <w:t>Treat the table as a monitoring prompt: validate category definitions, check whether groups have comparable project size and stage, and review individual projects before changing budgets or delivery commitments.</w:t>
            </w:r>
          </w:p>
        </w:tc>
      </w:tr>
    </w:tbl>
    <w:p w14:paraId="185F0AE7" w14:textId="77777777" w:rsidR="0013695C" w:rsidRDefault="0013695C">
      <w:pPr>
        <w:spacing w:after="0"/>
      </w:pPr>
    </w:p>
    <w:p w14:paraId="45980CC0" w14:textId="5AE1CB7E" w:rsidR="0013695C" w:rsidRDefault="00000000" w:rsidP="00591AA0">
      <w:pPr>
        <w:pStyle w:val="Heading1"/>
      </w:pPr>
      <w:r>
        <w:t>6. Statistical Modeling Approach</w:t>
      </w:r>
    </w:p>
    <w:p w14:paraId="752DF5D1" w14:textId="77777777" w:rsidR="0013695C" w:rsidRDefault="00000000">
      <w:r>
        <w:t>Two multiple linear regression models were fitted to illustrate how project characteristics can be used to estimate schedule delay and cost overrun. Predictors include procurement delay, weather delay, contractor experience, labor count, equipment hours, material cost index, safety incidents, project type and region. Categorical variables are one-hot encoded with one reference category dropped. Data was split once into 80% training and 20% test records with random_state=42; the test set contains 50 records.</w:t>
      </w:r>
    </w:p>
    <w:p w14:paraId="7F3C4B7B" w14:textId="77777777" w:rsidR="0013695C" w:rsidRDefault="00000000">
      <w:pPr>
        <w:pStyle w:val="Heading2"/>
      </w:pPr>
      <w:r>
        <w:t>6.1 Model A: schedule-delay estimation</w:t>
      </w:r>
    </w:p>
    <w:p w14:paraId="4728B7ED" w14:textId="77777777" w:rsidR="0013695C" w:rsidRDefault="00000000">
      <w:r>
        <w:t>Target: schedule_delay_days, measured in days. The model estimates the conditional average relationship between the selected predictors and schedule delay. On the held-out set, MAE is 12.15 days, RMSE is 14.54 days and R² is 0.582. MAE gives the typical absolute prediction error; RMSE penalizes larger misses more strongly; R² indicates the share of test-set target variation explained relative to a mean-only baseline.</w:t>
      </w:r>
    </w:p>
    <w:p w14:paraId="0024DDE3" w14:textId="77777777" w:rsidR="0013695C" w:rsidRDefault="00000000">
      <w:pPr>
        <w:pStyle w:val="Heading2"/>
      </w:pPr>
      <w:r>
        <w:t>6.2 Model B: cost-overrun estimation</w:t>
      </w:r>
    </w:p>
    <w:p w14:paraId="2160F853" w14:textId="77777777" w:rsidR="0013695C" w:rsidRDefault="00000000">
      <w:r>
        <w:t>Target: cost_overrun_pct, measured in percentage points. The test MAE is 3.01 percentage points, RMSE is 3.80 percentage points and R² is 0.180. The relatively low R² indicates that these predictors explain a limited proportion of cost-overrun variation on the held-out synthetic projects. This model would need better cost drivers, project phase detail and further validation before operational use.</w:t>
      </w:r>
    </w:p>
    <w:tbl>
      <w:tblPr>
        <w:tblStyle w:val="TableGrid"/>
        <w:tblW w:w="0" w:type="auto"/>
        <w:jc w:val="center"/>
        <w:tblLayout w:type="fixed"/>
        <w:tblLook w:val="04A0" w:firstRow="1" w:lastRow="0" w:firstColumn="1" w:lastColumn="0" w:noHBand="0" w:noVBand="1"/>
      </w:tblPr>
      <w:tblGrid>
        <w:gridCol w:w="1944"/>
        <w:gridCol w:w="1008"/>
        <w:gridCol w:w="1152"/>
        <w:gridCol w:w="1224"/>
        <w:gridCol w:w="648"/>
        <w:gridCol w:w="2880"/>
      </w:tblGrid>
      <w:tr w:rsidR="0013695C" w:rsidRPr="00591AA0" w14:paraId="2C57200E" w14:textId="77777777">
        <w:trPr>
          <w:tblHeader/>
          <w:jc w:val="center"/>
        </w:trPr>
        <w:tc>
          <w:tcPr>
            <w:tcW w:w="1944" w:type="dxa"/>
            <w:shd w:val="clear" w:color="auto" w:fill="16324F"/>
            <w:tcMar>
              <w:top w:w="95" w:type="dxa"/>
              <w:left w:w="100" w:type="dxa"/>
              <w:bottom w:w="95" w:type="dxa"/>
              <w:right w:w="100" w:type="dxa"/>
            </w:tcMar>
            <w:vAlign w:val="center"/>
          </w:tcPr>
          <w:p w14:paraId="20235E19" w14:textId="77777777" w:rsidR="0013695C" w:rsidRPr="00591AA0" w:rsidRDefault="00000000">
            <w:pPr>
              <w:spacing w:after="0"/>
              <w:rPr>
                <w:sz w:val="16"/>
                <w:szCs w:val="16"/>
              </w:rPr>
            </w:pPr>
            <w:r w:rsidRPr="00591AA0">
              <w:rPr>
                <w:b/>
                <w:color w:val="FFFFFF"/>
                <w:sz w:val="16"/>
                <w:szCs w:val="16"/>
              </w:rPr>
              <w:t>Target</w:t>
            </w:r>
          </w:p>
        </w:tc>
        <w:tc>
          <w:tcPr>
            <w:tcW w:w="1008" w:type="dxa"/>
            <w:shd w:val="clear" w:color="auto" w:fill="16324F"/>
            <w:tcMar>
              <w:top w:w="95" w:type="dxa"/>
              <w:left w:w="100" w:type="dxa"/>
              <w:bottom w:w="95" w:type="dxa"/>
              <w:right w:w="100" w:type="dxa"/>
            </w:tcMar>
            <w:vAlign w:val="center"/>
          </w:tcPr>
          <w:p w14:paraId="07DDB40F" w14:textId="77777777" w:rsidR="0013695C" w:rsidRPr="00591AA0" w:rsidRDefault="00000000">
            <w:pPr>
              <w:spacing w:after="0"/>
              <w:rPr>
                <w:sz w:val="16"/>
                <w:szCs w:val="16"/>
              </w:rPr>
            </w:pPr>
            <w:r w:rsidRPr="00591AA0">
              <w:rPr>
                <w:b/>
                <w:color w:val="FFFFFF"/>
                <w:sz w:val="16"/>
                <w:szCs w:val="16"/>
              </w:rPr>
              <w:t>Test rows</w:t>
            </w:r>
          </w:p>
        </w:tc>
        <w:tc>
          <w:tcPr>
            <w:tcW w:w="1152" w:type="dxa"/>
            <w:shd w:val="clear" w:color="auto" w:fill="16324F"/>
            <w:tcMar>
              <w:top w:w="95" w:type="dxa"/>
              <w:left w:w="100" w:type="dxa"/>
              <w:bottom w:w="95" w:type="dxa"/>
              <w:right w:w="100" w:type="dxa"/>
            </w:tcMar>
            <w:vAlign w:val="center"/>
          </w:tcPr>
          <w:p w14:paraId="5F516828" w14:textId="77777777" w:rsidR="0013695C" w:rsidRPr="00591AA0" w:rsidRDefault="00000000">
            <w:pPr>
              <w:spacing w:after="0"/>
              <w:rPr>
                <w:sz w:val="16"/>
                <w:szCs w:val="16"/>
              </w:rPr>
            </w:pPr>
            <w:r w:rsidRPr="00591AA0">
              <w:rPr>
                <w:b/>
                <w:color w:val="FFFFFF"/>
                <w:sz w:val="16"/>
                <w:szCs w:val="16"/>
              </w:rPr>
              <w:t>MAE</w:t>
            </w:r>
          </w:p>
        </w:tc>
        <w:tc>
          <w:tcPr>
            <w:tcW w:w="1224" w:type="dxa"/>
            <w:shd w:val="clear" w:color="auto" w:fill="16324F"/>
            <w:tcMar>
              <w:top w:w="95" w:type="dxa"/>
              <w:left w:w="100" w:type="dxa"/>
              <w:bottom w:w="95" w:type="dxa"/>
              <w:right w:w="100" w:type="dxa"/>
            </w:tcMar>
            <w:vAlign w:val="center"/>
          </w:tcPr>
          <w:p w14:paraId="5115B606" w14:textId="77777777" w:rsidR="0013695C" w:rsidRPr="00591AA0" w:rsidRDefault="00000000">
            <w:pPr>
              <w:spacing w:after="0"/>
              <w:rPr>
                <w:sz w:val="16"/>
                <w:szCs w:val="16"/>
              </w:rPr>
            </w:pPr>
            <w:r w:rsidRPr="00591AA0">
              <w:rPr>
                <w:b/>
                <w:color w:val="FFFFFF"/>
                <w:sz w:val="16"/>
                <w:szCs w:val="16"/>
              </w:rPr>
              <w:t>RMSE</w:t>
            </w:r>
          </w:p>
        </w:tc>
        <w:tc>
          <w:tcPr>
            <w:tcW w:w="648" w:type="dxa"/>
            <w:shd w:val="clear" w:color="auto" w:fill="16324F"/>
            <w:tcMar>
              <w:top w:w="95" w:type="dxa"/>
              <w:left w:w="100" w:type="dxa"/>
              <w:bottom w:w="95" w:type="dxa"/>
              <w:right w:w="100" w:type="dxa"/>
            </w:tcMar>
            <w:vAlign w:val="center"/>
          </w:tcPr>
          <w:p w14:paraId="48F4E8CF" w14:textId="77777777" w:rsidR="0013695C" w:rsidRPr="00591AA0" w:rsidRDefault="00000000">
            <w:pPr>
              <w:spacing w:after="0"/>
              <w:rPr>
                <w:sz w:val="16"/>
                <w:szCs w:val="16"/>
              </w:rPr>
            </w:pPr>
            <w:r w:rsidRPr="00591AA0">
              <w:rPr>
                <w:b/>
                <w:color w:val="FFFFFF"/>
                <w:sz w:val="16"/>
                <w:szCs w:val="16"/>
              </w:rPr>
              <w:t>R²</w:t>
            </w:r>
          </w:p>
        </w:tc>
        <w:tc>
          <w:tcPr>
            <w:tcW w:w="2880" w:type="dxa"/>
            <w:shd w:val="clear" w:color="auto" w:fill="16324F"/>
            <w:tcMar>
              <w:top w:w="95" w:type="dxa"/>
              <w:left w:w="100" w:type="dxa"/>
              <w:bottom w:w="95" w:type="dxa"/>
              <w:right w:w="100" w:type="dxa"/>
            </w:tcMar>
            <w:vAlign w:val="center"/>
          </w:tcPr>
          <w:p w14:paraId="769424DD" w14:textId="77777777" w:rsidR="0013695C" w:rsidRPr="00591AA0" w:rsidRDefault="00000000">
            <w:pPr>
              <w:spacing w:after="0"/>
              <w:rPr>
                <w:sz w:val="16"/>
                <w:szCs w:val="16"/>
              </w:rPr>
            </w:pPr>
            <w:r w:rsidRPr="00591AA0">
              <w:rPr>
                <w:b/>
                <w:color w:val="FFFFFF"/>
                <w:sz w:val="16"/>
                <w:szCs w:val="16"/>
              </w:rPr>
              <w:t>Interpretation</w:t>
            </w:r>
          </w:p>
        </w:tc>
      </w:tr>
      <w:tr w:rsidR="0013695C" w:rsidRPr="00591AA0" w14:paraId="033079BC" w14:textId="77777777">
        <w:trPr>
          <w:jc w:val="center"/>
        </w:trPr>
        <w:tc>
          <w:tcPr>
            <w:tcW w:w="1944" w:type="dxa"/>
            <w:tcMar>
              <w:top w:w="95" w:type="dxa"/>
              <w:left w:w="100" w:type="dxa"/>
              <w:bottom w:w="95" w:type="dxa"/>
              <w:right w:w="100" w:type="dxa"/>
            </w:tcMar>
            <w:vAlign w:val="center"/>
          </w:tcPr>
          <w:p w14:paraId="257596F9" w14:textId="77777777" w:rsidR="0013695C" w:rsidRPr="00591AA0" w:rsidRDefault="00000000">
            <w:pPr>
              <w:spacing w:after="0" w:line="240" w:lineRule="auto"/>
              <w:rPr>
                <w:sz w:val="16"/>
                <w:szCs w:val="16"/>
              </w:rPr>
            </w:pPr>
            <w:r w:rsidRPr="00591AA0">
              <w:rPr>
                <w:sz w:val="16"/>
                <w:szCs w:val="16"/>
              </w:rPr>
              <w:t>Schedule delay (days)</w:t>
            </w:r>
          </w:p>
        </w:tc>
        <w:tc>
          <w:tcPr>
            <w:tcW w:w="1008" w:type="dxa"/>
            <w:tcMar>
              <w:top w:w="95" w:type="dxa"/>
              <w:left w:w="100" w:type="dxa"/>
              <w:bottom w:w="95" w:type="dxa"/>
              <w:right w:w="100" w:type="dxa"/>
            </w:tcMar>
            <w:vAlign w:val="center"/>
          </w:tcPr>
          <w:p w14:paraId="2B2D98CA" w14:textId="77777777" w:rsidR="0013695C" w:rsidRPr="00591AA0" w:rsidRDefault="00000000">
            <w:pPr>
              <w:spacing w:after="0" w:line="240" w:lineRule="auto"/>
              <w:rPr>
                <w:sz w:val="16"/>
                <w:szCs w:val="16"/>
              </w:rPr>
            </w:pPr>
            <w:r w:rsidRPr="00591AA0">
              <w:rPr>
                <w:sz w:val="16"/>
                <w:szCs w:val="16"/>
              </w:rPr>
              <w:t>50</w:t>
            </w:r>
          </w:p>
        </w:tc>
        <w:tc>
          <w:tcPr>
            <w:tcW w:w="1152" w:type="dxa"/>
            <w:tcMar>
              <w:top w:w="95" w:type="dxa"/>
              <w:left w:w="100" w:type="dxa"/>
              <w:bottom w:w="95" w:type="dxa"/>
              <w:right w:w="100" w:type="dxa"/>
            </w:tcMar>
            <w:vAlign w:val="center"/>
          </w:tcPr>
          <w:p w14:paraId="0F4B380E" w14:textId="77777777" w:rsidR="0013695C" w:rsidRPr="00591AA0" w:rsidRDefault="00000000">
            <w:pPr>
              <w:spacing w:after="0" w:line="240" w:lineRule="auto"/>
              <w:rPr>
                <w:sz w:val="16"/>
                <w:szCs w:val="16"/>
              </w:rPr>
            </w:pPr>
            <w:r w:rsidRPr="00591AA0">
              <w:rPr>
                <w:sz w:val="16"/>
                <w:szCs w:val="16"/>
              </w:rPr>
              <w:t>12.15 days</w:t>
            </w:r>
          </w:p>
        </w:tc>
        <w:tc>
          <w:tcPr>
            <w:tcW w:w="1224" w:type="dxa"/>
            <w:tcMar>
              <w:top w:w="95" w:type="dxa"/>
              <w:left w:w="100" w:type="dxa"/>
              <w:bottom w:w="95" w:type="dxa"/>
              <w:right w:w="100" w:type="dxa"/>
            </w:tcMar>
            <w:vAlign w:val="center"/>
          </w:tcPr>
          <w:p w14:paraId="53B22D2D" w14:textId="77777777" w:rsidR="0013695C" w:rsidRPr="00591AA0" w:rsidRDefault="00000000">
            <w:pPr>
              <w:spacing w:after="0" w:line="240" w:lineRule="auto"/>
              <w:rPr>
                <w:sz w:val="16"/>
                <w:szCs w:val="16"/>
              </w:rPr>
            </w:pPr>
            <w:r w:rsidRPr="00591AA0">
              <w:rPr>
                <w:sz w:val="16"/>
                <w:szCs w:val="16"/>
              </w:rPr>
              <w:t>14.54 days</w:t>
            </w:r>
          </w:p>
        </w:tc>
        <w:tc>
          <w:tcPr>
            <w:tcW w:w="648" w:type="dxa"/>
            <w:tcMar>
              <w:top w:w="95" w:type="dxa"/>
              <w:left w:w="100" w:type="dxa"/>
              <w:bottom w:w="95" w:type="dxa"/>
              <w:right w:w="100" w:type="dxa"/>
            </w:tcMar>
            <w:vAlign w:val="center"/>
          </w:tcPr>
          <w:p w14:paraId="757C0B1C" w14:textId="77777777" w:rsidR="0013695C" w:rsidRPr="00591AA0" w:rsidRDefault="00000000">
            <w:pPr>
              <w:spacing w:after="0" w:line="240" w:lineRule="auto"/>
              <w:rPr>
                <w:sz w:val="16"/>
                <w:szCs w:val="16"/>
              </w:rPr>
            </w:pPr>
            <w:r w:rsidRPr="00591AA0">
              <w:rPr>
                <w:sz w:val="16"/>
                <w:szCs w:val="16"/>
              </w:rPr>
              <w:t>0.582</w:t>
            </w:r>
          </w:p>
        </w:tc>
        <w:tc>
          <w:tcPr>
            <w:tcW w:w="2880" w:type="dxa"/>
            <w:tcMar>
              <w:top w:w="95" w:type="dxa"/>
              <w:left w:w="100" w:type="dxa"/>
              <w:bottom w:w="95" w:type="dxa"/>
              <w:right w:w="100" w:type="dxa"/>
            </w:tcMar>
            <w:vAlign w:val="center"/>
          </w:tcPr>
          <w:p w14:paraId="32C3235D" w14:textId="77777777" w:rsidR="0013695C" w:rsidRPr="00591AA0" w:rsidRDefault="00000000">
            <w:pPr>
              <w:spacing w:after="0" w:line="240" w:lineRule="auto"/>
              <w:rPr>
                <w:sz w:val="16"/>
                <w:szCs w:val="16"/>
              </w:rPr>
            </w:pPr>
            <w:r w:rsidRPr="00591AA0">
              <w:rPr>
                <w:sz w:val="16"/>
                <w:szCs w:val="16"/>
              </w:rPr>
              <w:t>Moderate fit for a teaching example</w:t>
            </w:r>
          </w:p>
        </w:tc>
      </w:tr>
      <w:tr w:rsidR="0013695C" w:rsidRPr="00591AA0" w14:paraId="7DDC3BE2" w14:textId="77777777">
        <w:trPr>
          <w:jc w:val="center"/>
        </w:trPr>
        <w:tc>
          <w:tcPr>
            <w:tcW w:w="1944" w:type="dxa"/>
            <w:shd w:val="clear" w:color="auto" w:fill="F4F7F9"/>
            <w:tcMar>
              <w:top w:w="95" w:type="dxa"/>
              <w:left w:w="100" w:type="dxa"/>
              <w:bottom w:w="95" w:type="dxa"/>
              <w:right w:w="100" w:type="dxa"/>
            </w:tcMar>
            <w:vAlign w:val="center"/>
          </w:tcPr>
          <w:p w14:paraId="75BAD7B1" w14:textId="77777777" w:rsidR="0013695C" w:rsidRPr="00591AA0" w:rsidRDefault="00000000">
            <w:pPr>
              <w:spacing w:after="0" w:line="240" w:lineRule="auto"/>
              <w:rPr>
                <w:sz w:val="16"/>
                <w:szCs w:val="16"/>
              </w:rPr>
            </w:pPr>
            <w:r w:rsidRPr="00591AA0">
              <w:rPr>
                <w:sz w:val="16"/>
                <w:szCs w:val="16"/>
              </w:rPr>
              <w:t>Cost overrun (%)</w:t>
            </w:r>
          </w:p>
        </w:tc>
        <w:tc>
          <w:tcPr>
            <w:tcW w:w="1008" w:type="dxa"/>
            <w:shd w:val="clear" w:color="auto" w:fill="F4F7F9"/>
            <w:tcMar>
              <w:top w:w="95" w:type="dxa"/>
              <w:left w:w="100" w:type="dxa"/>
              <w:bottom w:w="95" w:type="dxa"/>
              <w:right w:w="100" w:type="dxa"/>
            </w:tcMar>
            <w:vAlign w:val="center"/>
          </w:tcPr>
          <w:p w14:paraId="1BF19C90" w14:textId="77777777" w:rsidR="0013695C" w:rsidRPr="00591AA0" w:rsidRDefault="00000000">
            <w:pPr>
              <w:spacing w:after="0" w:line="240" w:lineRule="auto"/>
              <w:rPr>
                <w:sz w:val="16"/>
                <w:szCs w:val="16"/>
              </w:rPr>
            </w:pPr>
            <w:r w:rsidRPr="00591AA0">
              <w:rPr>
                <w:sz w:val="16"/>
                <w:szCs w:val="16"/>
              </w:rPr>
              <w:t>50</w:t>
            </w:r>
          </w:p>
        </w:tc>
        <w:tc>
          <w:tcPr>
            <w:tcW w:w="1152" w:type="dxa"/>
            <w:shd w:val="clear" w:color="auto" w:fill="F4F7F9"/>
            <w:tcMar>
              <w:top w:w="95" w:type="dxa"/>
              <w:left w:w="100" w:type="dxa"/>
              <w:bottom w:w="95" w:type="dxa"/>
              <w:right w:w="100" w:type="dxa"/>
            </w:tcMar>
            <w:vAlign w:val="center"/>
          </w:tcPr>
          <w:p w14:paraId="1F100313" w14:textId="77777777" w:rsidR="0013695C" w:rsidRPr="00591AA0" w:rsidRDefault="00000000">
            <w:pPr>
              <w:spacing w:after="0" w:line="240" w:lineRule="auto"/>
              <w:rPr>
                <w:sz w:val="16"/>
                <w:szCs w:val="16"/>
              </w:rPr>
            </w:pPr>
            <w:r w:rsidRPr="00591AA0">
              <w:rPr>
                <w:sz w:val="16"/>
                <w:szCs w:val="16"/>
              </w:rPr>
              <w:t>3.01 pp</w:t>
            </w:r>
          </w:p>
        </w:tc>
        <w:tc>
          <w:tcPr>
            <w:tcW w:w="1224" w:type="dxa"/>
            <w:shd w:val="clear" w:color="auto" w:fill="F4F7F9"/>
            <w:tcMar>
              <w:top w:w="95" w:type="dxa"/>
              <w:left w:w="100" w:type="dxa"/>
              <w:bottom w:w="95" w:type="dxa"/>
              <w:right w:w="100" w:type="dxa"/>
            </w:tcMar>
            <w:vAlign w:val="center"/>
          </w:tcPr>
          <w:p w14:paraId="4452C3AC" w14:textId="77777777" w:rsidR="0013695C" w:rsidRPr="00591AA0" w:rsidRDefault="00000000">
            <w:pPr>
              <w:spacing w:after="0" w:line="240" w:lineRule="auto"/>
              <w:rPr>
                <w:sz w:val="16"/>
                <w:szCs w:val="16"/>
              </w:rPr>
            </w:pPr>
            <w:r w:rsidRPr="00591AA0">
              <w:rPr>
                <w:sz w:val="16"/>
                <w:szCs w:val="16"/>
              </w:rPr>
              <w:t>3.80 pp</w:t>
            </w:r>
          </w:p>
        </w:tc>
        <w:tc>
          <w:tcPr>
            <w:tcW w:w="648" w:type="dxa"/>
            <w:shd w:val="clear" w:color="auto" w:fill="F4F7F9"/>
            <w:tcMar>
              <w:top w:w="95" w:type="dxa"/>
              <w:left w:w="100" w:type="dxa"/>
              <w:bottom w:w="95" w:type="dxa"/>
              <w:right w:w="100" w:type="dxa"/>
            </w:tcMar>
            <w:vAlign w:val="center"/>
          </w:tcPr>
          <w:p w14:paraId="36297A2C" w14:textId="77777777" w:rsidR="0013695C" w:rsidRPr="00591AA0" w:rsidRDefault="00000000">
            <w:pPr>
              <w:spacing w:after="0" w:line="240" w:lineRule="auto"/>
              <w:rPr>
                <w:sz w:val="16"/>
                <w:szCs w:val="16"/>
              </w:rPr>
            </w:pPr>
            <w:r w:rsidRPr="00591AA0">
              <w:rPr>
                <w:sz w:val="16"/>
                <w:szCs w:val="16"/>
              </w:rPr>
              <w:t>0.180</w:t>
            </w:r>
          </w:p>
        </w:tc>
        <w:tc>
          <w:tcPr>
            <w:tcW w:w="2880" w:type="dxa"/>
            <w:shd w:val="clear" w:color="auto" w:fill="F4F7F9"/>
            <w:tcMar>
              <w:top w:w="95" w:type="dxa"/>
              <w:left w:w="100" w:type="dxa"/>
              <w:bottom w:w="95" w:type="dxa"/>
              <w:right w:w="100" w:type="dxa"/>
            </w:tcMar>
            <w:vAlign w:val="center"/>
          </w:tcPr>
          <w:p w14:paraId="7040B7E8" w14:textId="77777777" w:rsidR="0013695C" w:rsidRPr="00591AA0" w:rsidRDefault="00000000">
            <w:pPr>
              <w:spacing w:after="0" w:line="240" w:lineRule="auto"/>
              <w:rPr>
                <w:sz w:val="16"/>
                <w:szCs w:val="16"/>
              </w:rPr>
            </w:pPr>
            <w:r w:rsidRPr="00591AA0">
              <w:rPr>
                <w:sz w:val="16"/>
                <w:szCs w:val="16"/>
              </w:rPr>
              <w:t>Weak explanatory fit; substantial residual variation</w:t>
            </w:r>
          </w:p>
        </w:tc>
      </w:tr>
    </w:tbl>
    <w:p w14:paraId="04F25001" w14:textId="77777777" w:rsidR="0013695C" w:rsidRDefault="0013695C">
      <w:pPr>
        <w:spacing w:after="0"/>
      </w:pPr>
    </w:p>
    <w:p w14:paraId="5EF3F66D" w14:textId="77777777" w:rsidR="0013695C" w:rsidRDefault="00000000">
      <w:pPr>
        <w:pStyle w:val="Heading2"/>
      </w:pPr>
      <w:r>
        <w:lastRenderedPageBreak/>
        <w:t>6.3 Conceptual framework</w:t>
      </w:r>
    </w:p>
    <w:tbl>
      <w:tblPr>
        <w:tblW w:w="0" w:type="auto"/>
        <w:jc w:val="center"/>
        <w:tblLook w:val="04A0" w:firstRow="1" w:lastRow="0" w:firstColumn="1" w:lastColumn="0" w:noHBand="0" w:noVBand="1"/>
      </w:tblPr>
      <w:tblGrid>
        <w:gridCol w:w="10166"/>
      </w:tblGrid>
      <w:tr w:rsidR="0013695C" w14:paraId="7F995F4F" w14:textId="77777777">
        <w:trPr>
          <w:jc w:val="center"/>
        </w:trPr>
        <w:tc>
          <w:tcPr>
            <w:tcW w:w="10166" w:type="dxa"/>
            <w:shd w:val="clear" w:color="auto" w:fill="EAF2F5"/>
            <w:tcMar>
              <w:top w:w="130" w:type="dxa"/>
              <w:left w:w="170" w:type="dxa"/>
              <w:bottom w:w="130" w:type="dxa"/>
              <w:right w:w="170" w:type="dxa"/>
            </w:tcMar>
          </w:tcPr>
          <w:p w14:paraId="5041990D" w14:textId="77777777" w:rsidR="0013695C" w:rsidRDefault="00000000">
            <w:pPr>
              <w:spacing w:after="40"/>
            </w:pPr>
            <w:r>
              <w:rPr>
                <w:b/>
                <w:color w:val="287D8E"/>
                <w:sz w:val="18"/>
              </w:rPr>
              <w:t xml:space="preserve">Inputs → model → outputs  </w:t>
            </w:r>
            <w:r>
              <w:rPr>
                <w:sz w:val="18"/>
              </w:rPr>
              <w:t>Project type / region + resource and risk indicators → preprocessing and multiple linear regression → expected schedule delay (days) or cost overrun (percentage points) → human review and mitigation planning.</w:t>
            </w:r>
          </w:p>
        </w:tc>
      </w:tr>
    </w:tbl>
    <w:p w14:paraId="39EA66DD" w14:textId="77777777" w:rsidR="0013695C" w:rsidRDefault="0013695C">
      <w:pPr>
        <w:spacing w:after="0"/>
      </w:pPr>
    </w:p>
    <w:p w14:paraId="70790E37" w14:textId="77777777" w:rsidR="0013695C" w:rsidRDefault="00000000">
      <w:r>
        <w:t>A linear model is chosen because it is transparent, fast to fit and relatively easy to explain. It assumes the fitted effects are approximately additive and linear over the observed range. Interactions, non-linear terms, robust regression, tree-based models and cross-validation are sensible next comparisons if real data becomes available.</w:t>
      </w:r>
    </w:p>
    <w:p w14:paraId="35F4A857" w14:textId="1CFE9849" w:rsidR="0013695C" w:rsidRDefault="00000000" w:rsidP="00591AA0">
      <w:pPr>
        <w:pStyle w:val="Heading1"/>
      </w:pPr>
      <w:r>
        <w:t>7. Model Interpretation and Decision Support</w:t>
      </w:r>
    </w:p>
    <w:p w14:paraId="05EAEFF2" w14:textId="77777777" w:rsidR="0013695C" w:rsidRDefault="00000000">
      <w:pPr>
        <w:pStyle w:val="Heading2"/>
      </w:pPr>
      <w:r>
        <w:t>7.1 Illustrative adjusted coefficients</w:t>
      </w:r>
    </w:p>
    <w:tbl>
      <w:tblPr>
        <w:tblStyle w:val="TableGrid"/>
        <w:tblW w:w="0" w:type="auto"/>
        <w:jc w:val="center"/>
        <w:tblLayout w:type="fixed"/>
        <w:tblLook w:val="04A0" w:firstRow="1" w:lastRow="0" w:firstColumn="1" w:lastColumn="0" w:noHBand="0" w:noVBand="1"/>
      </w:tblPr>
      <w:tblGrid>
        <w:gridCol w:w="2304"/>
        <w:gridCol w:w="2088"/>
        <w:gridCol w:w="5616"/>
      </w:tblGrid>
      <w:tr w:rsidR="0013695C" w:rsidRPr="00591AA0" w14:paraId="5ECBDEE8" w14:textId="77777777">
        <w:trPr>
          <w:tblHeader/>
          <w:jc w:val="center"/>
        </w:trPr>
        <w:tc>
          <w:tcPr>
            <w:tcW w:w="2304" w:type="dxa"/>
            <w:shd w:val="clear" w:color="auto" w:fill="16324F"/>
            <w:tcMar>
              <w:top w:w="95" w:type="dxa"/>
              <w:left w:w="100" w:type="dxa"/>
              <w:bottom w:w="95" w:type="dxa"/>
              <w:right w:w="100" w:type="dxa"/>
            </w:tcMar>
            <w:vAlign w:val="center"/>
          </w:tcPr>
          <w:p w14:paraId="2103BE54" w14:textId="77777777" w:rsidR="0013695C" w:rsidRPr="00591AA0" w:rsidRDefault="00000000">
            <w:pPr>
              <w:spacing w:after="0"/>
              <w:rPr>
                <w:sz w:val="16"/>
                <w:szCs w:val="16"/>
              </w:rPr>
            </w:pPr>
            <w:r w:rsidRPr="00591AA0">
              <w:rPr>
                <w:b/>
                <w:color w:val="FFFFFF"/>
                <w:sz w:val="16"/>
                <w:szCs w:val="16"/>
              </w:rPr>
              <w:t>Model / predictor</w:t>
            </w:r>
          </w:p>
        </w:tc>
        <w:tc>
          <w:tcPr>
            <w:tcW w:w="2088" w:type="dxa"/>
            <w:shd w:val="clear" w:color="auto" w:fill="16324F"/>
            <w:tcMar>
              <w:top w:w="95" w:type="dxa"/>
              <w:left w:w="100" w:type="dxa"/>
              <w:bottom w:w="95" w:type="dxa"/>
              <w:right w:w="100" w:type="dxa"/>
            </w:tcMar>
            <w:vAlign w:val="center"/>
          </w:tcPr>
          <w:p w14:paraId="27A964D3" w14:textId="77777777" w:rsidR="0013695C" w:rsidRPr="00591AA0" w:rsidRDefault="00000000">
            <w:pPr>
              <w:spacing w:after="0"/>
              <w:rPr>
                <w:sz w:val="16"/>
                <w:szCs w:val="16"/>
              </w:rPr>
            </w:pPr>
            <w:r w:rsidRPr="00591AA0">
              <w:rPr>
                <w:b/>
                <w:color w:val="FFFFFF"/>
                <w:sz w:val="16"/>
                <w:szCs w:val="16"/>
              </w:rPr>
              <w:t>Estimated coefficient</w:t>
            </w:r>
          </w:p>
        </w:tc>
        <w:tc>
          <w:tcPr>
            <w:tcW w:w="5616" w:type="dxa"/>
            <w:shd w:val="clear" w:color="auto" w:fill="16324F"/>
            <w:tcMar>
              <w:top w:w="95" w:type="dxa"/>
              <w:left w:w="100" w:type="dxa"/>
              <w:bottom w:w="95" w:type="dxa"/>
              <w:right w:w="100" w:type="dxa"/>
            </w:tcMar>
            <w:vAlign w:val="center"/>
          </w:tcPr>
          <w:p w14:paraId="288DB0FF" w14:textId="77777777" w:rsidR="0013695C" w:rsidRPr="00591AA0" w:rsidRDefault="00000000">
            <w:pPr>
              <w:spacing w:after="0"/>
              <w:rPr>
                <w:sz w:val="16"/>
                <w:szCs w:val="16"/>
              </w:rPr>
            </w:pPr>
            <w:r w:rsidRPr="00591AA0">
              <w:rPr>
                <w:b/>
                <w:color w:val="FFFFFF"/>
                <w:sz w:val="16"/>
                <w:szCs w:val="16"/>
              </w:rPr>
              <w:t>Plain-language interpretation</w:t>
            </w:r>
          </w:p>
        </w:tc>
      </w:tr>
      <w:tr w:rsidR="0013695C" w:rsidRPr="00591AA0" w14:paraId="3BD8E2FD" w14:textId="77777777">
        <w:trPr>
          <w:jc w:val="center"/>
        </w:trPr>
        <w:tc>
          <w:tcPr>
            <w:tcW w:w="2304" w:type="dxa"/>
            <w:tcMar>
              <w:top w:w="95" w:type="dxa"/>
              <w:left w:w="100" w:type="dxa"/>
              <w:bottom w:w="95" w:type="dxa"/>
              <w:right w:w="100" w:type="dxa"/>
            </w:tcMar>
            <w:vAlign w:val="center"/>
          </w:tcPr>
          <w:p w14:paraId="4E3353EE" w14:textId="77777777" w:rsidR="0013695C" w:rsidRPr="00591AA0" w:rsidRDefault="00000000">
            <w:pPr>
              <w:spacing w:after="0" w:line="240" w:lineRule="auto"/>
              <w:rPr>
                <w:sz w:val="16"/>
                <w:szCs w:val="16"/>
              </w:rPr>
            </w:pPr>
            <w:r w:rsidRPr="00591AA0">
              <w:rPr>
                <w:sz w:val="16"/>
                <w:szCs w:val="16"/>
              </w:rPr>
              <w:t>Schedule: procurement delay</w:t>
            </w:r>
          </w:p>
        </w:tc>
        <w:tc>
          <w:tcPr>
            <w:tcW w:w="2088" w:type="dxa"/>
            <w:tcMar>
              <w:top w:w="95" w:type="dxa"/>
              <w:left w:w="100" w:type="dxa"/>
              <w:bottom w:w="95" w:type="dxa"/>
              <w:right w:w="100" w:type="dxa"/>
            </w:tcMar>
            <w:vAlign w:val="center"/>
          </w:tcPr>
          <w:p w14:paraId="2227AFA6" w14:textId="77777777" w:rsidR="0013695C" w:rsidRPr="00591AA0" w:rsidRDefault="00000000">
            <w:pPr>
              <w:spacing w:after="0" w:line="240" w:lineRule="auto"/>
              <w:rPr>
                <w:sz w:val="16"/>
                <w:szCs w:val="16"/>
              </w:rPr>
            </w:pPr>
            <w:r w:rsidRPr="00591AA0">
              <w:rPr>
                <w:sz w:val="16"/>
                <w:szCs w:val="16"/>
              </w:rPr>
              <w:t>+0.680 days/day</w:t>
            </w:r>
          </w:p>
        </w:tc>
        <w:tc>
          <w:tcPr>
            <w:tcW w:w="5616" w:type="dxa"/>
            <w:tcMar>
              <w:top w:w="95" w:type="dxa"/>
              <w:left w:w="100" w:type="dxa"/>
              <w:bottom w:w="95" w:type="dxa"/>
              <w:right w:w="100" w:type="dxa"/>
            </w:tcMar>
            <w:vAlign w:val="center"/>
          </w:tcPr>
          <w:p w14:paraId="678A3324" w14:textId="77777777" w:rsidR="0013695C" w:rsidRPr="00591AA0" w:rsidRDefault="00000000">
            <w:pPr>
              <w:spacing w:after="0" w:line="240" w:lineRule="auto"/>
              <w:rPr>
                <w:sz w:val="16"/>
                <w:szCs w:val="16"/>
              </w:rPr>
            </w:pPr>
            <w:r w:rsidRPr="00591AA0">
              <w:rPr>
                <w:sz w:val="16"/>
                <w:szCs w:val="16"/>
              </w:rPr>
              <w:t>An additional procurement-delay day is associated with about 0.68 extra schedule-delay days, holding included features fixed.</w:t>
            </w:r>
          </w:p>
        </w:tc>
      </w:tr>
      <w:tr w:rsidR="0013695C" w:rsidRPr="00591AA0" w14:paraId="7A95DBB8" w14:textId="77777777">
        <w:trPr>
          <w:jc w:val="center"/>
        </w:trPr>
        <w:tc>
          <w:tcPr>
            <w:tcW w:w="2304" w:type="dxa"/>
            <w:shd w:val="clear" w:color="auto" w:fill="F4F7F9"/>
            <w:tcMar>
              <w:top w:w="95" w:type="dxa"/>
              <w:left w:w="100" w:type="dxa"/>
              <w:bottom w:w="95" w:type="dxa"/>
              <w:right w:w="100" w:type="dxa"/>
            </w:tcMar>
            <w:vAlign w:val="center"/>
          </w:tcPr>
          <w:p w14:paraId="0A88E7DE" w14:textId="77777777" w:rsidR="0013695C" w:rsidRPr="00591AA0" w:rsidRDefault="00000000">
            <w:pPr>
              <w:spacing w:after="0" w:line="240" w:lineRule="auto"/>
              <w:rPr>
                <w:sz w:val="16"/>
                <w:szCs w:val="16"/>
              </w:rPr>
            </w:pPr>
            <w:r w:rsidRPr="00591AA0">
              <w:rPr>
                <w:sz w:val="16"/>
                <w:szCs w:val="16"/>
              </w:rPr>
              <w:t>Schedule: weather delay</w:t>
            </w:r>
          </w:p>
        </w:tc>
        <w:tc>
          <w:tcPr>
            <w:tcW w:w="2088" w:type="dxa"/>
            <w:shd w:val="clear" w:color="auto" w:fill="F4F7F9"/>
            <w:tcMar>
              <w:top w:w="95" w:type="dxa"/>
              <w:left w:w="100" w:type="dxa"/>
              <w:bottom w:w="95" w:type="dxa"/>
              <w:right w:w="100" w:type="dxa"/>
            </w:tcMar>
            <w:vAlign w:val="center"/>
          </w:tcPr>
          <w:p w14:paraId="4133EEF7" w14:textId="77777777" w:rsidR="0013695C" w:rsidRPr="00591AA0" w:rsidRDefault="00000000">
            <w:pPr>
              <w:spacing w:after="0" w:line="240" w:lineRule="auto"/>
              <w:rPr>
                <w:sz w:val="16"/>
                <w:szCs w:val="16"/>
              </w:rPr>
            </w:pPr>
            <w:r w:rsidRPr="00591AA0">
              <w:rPr>
                <w:sz w:val="16"/>
                <w:szCs w:val="16"/>
              </w:rPr>
              <w:t>+0.495 days/day</w:t>
            </w:r>
          </w:p>
        </w:tc>
        <w:tc>
          <w:tcPr>
            <w:tcW w:w="5616" w:type="dxa"/>
            <w:shd w:val="clear" w:color="auto" w:fill="F4F7F9"/>
            <w:tcMar>
              <w:top w:w="95" w:type="dxa"/>
              <w:left w:w="100" w:type="dxa"/>
              <w:bottom w:w="95" w:type="dxa"/>
              <w:right w:w="100" w:type="dxa"/>
            </w:tcMar>
            <w:vAlign w:val="center"/>
          </w:tcPr>
          <w:p w14:paraId="00633FDE" w14:textId="77777777" w:rsidR="0013695C" w:rsidRPr="00591AA0" w:rsidRDefault="00000000">
            <w:pPr>
              <w:spacing w:after="0" w:line="240" w:lineRule="auto"/>
              <w:rPr>
                <w:sz w:val="16"/>
                <w:szCs w:val="16"/>
              </w:rPr>
            </w:pPr>
            <w:r w:rsidRPr="00591AA0">
              <w:rPr>
                <w:sz w:val="16"/>
                <w:szCs w:val="16"/>
              </w:rPr>
              <w:t>More weather-delay days are associated with additional schedule delay in the fitted model.</w:t>
            </w:r>
          </w:p>
        </w:tc>
      </w:tr>
      <w:tr w:rsidR="0013695C" w:rsidRPr="00591AA0" w14:paraId="5DAC39C8" w14:textId="77777777">
        <w:trPr>
          <w:jc w:val="center"/>
        </w:trPr>
        <w:tc>
          <w:tcPr>
            <w:tcW w:w="2304" w:type="dxa"/>
            <w:tcMar>
              <w:top w:w="95" w:type="dxa"/>
              <w:left w:w="100" w:type="dxa"/>
              <w:bottom w:w="95" w:type="dxa"/>
              <w:right w:w="100" w:type="dxa"/>
            </w:tcMar>
            <w:vAlign w:val="center"/>
          </w:tcPr>
          <w:p w14:paraId="621B2B43" w14:textId="77777777" w:rsidR="0013695C" w:rsidRPr="00591AA0" w:rsidRDefault="00000000">
            <w:pPr>
              <w:spacing w:after="0" w:line="240" w:lineRule="auto"/>
              <w:rPr>
                <w:sz w:val="16"/>
                <w:szCs w:val="16"/>
              </w:rPr>
            </w:pPr>
            <w:r w:rsidRPr="00591AA0">
              <w:rPr>
                <w:sz w:val="16"/>
                <w:szCs w:val="16"/>
              </w:rPr>
              <w:t>Schedule: contractor experience</w:t>
            </w:r>
          </w:p>
        </w:tc>
        <w:tc>
          <w:tcPr>
            <w:tcW w:w="2088" w:type="dxa"/>
            <w:tcMar>
              <w:top w:w="95" w:type="dxa"/>
              <w:left w:w="100" w:type="dxa"/>
              <w:bottom w:w="95" w:type="dxa"/>
              <w:right w:w="100" w:type="dxa"/>
            </w:tcMar>
            <w:vAlign w:val="center"/>
          </w:tcPr>
          <w:p w14:paraId="47579683" w14:textId="77777777" w:rsidR="0013695C" w:rsidRPr="00591AA0" w:rsidRDefault="00000000">
            <w:pPr>
              <w:spacing w:after="0" w:line="240" w:lineRule="auto"/>
              <w:rPr>
                <w:sz w:val="16"/>
                <w:szCs w:val="16"/>
              </w:rPr>
            </w:pPr>
            <w:r w:rsidRPr="00591AA0">
              <w:rPr>
                <w:sz w:val="16"/>
                <w:szCs w:val="16"/>
              </w:rPr>
              <w:t>-0.831 days/year</w:t>
            </w:r>
          </w:p>
        </w:tc>
        <w:tc>
          <w:tcPr>
            <w:tcW w:w="5616" w:type="dxa"/>
            <w:tcMar>
              <w:top w:w="95" w:type="dxa"/>
              <w:left w:w="100" w:type="dxa"/>
              <w:bottom w:w="95" w:type="dxa"/>
              <w:right w:w="100" w:type="dxa"/>
            </w:tcMar>
            <w:vAlign w:val="center"/>
          </w:tcPr>
          <w:p w14:paraId="0635EC05" w14:textId="77777777" w:rsidR="0013695C" w:rsidRPr="00591AA0" w:rsidRDefault="00000000">
            <w:pPr>
              <w:spacing w:after="0" w:line="240" w:lineRule="auto"/>
              <w:rPr>
                <w:sz w:val="16"/>
                <w:szCs w:val="16"/>
              </w:rPr>
            </w:pPr>
            <w:r w:rsidRPr="00591AA0">
              <w:rPr>
                <w:sz w:val="16"/>
                <w:szCs w:val="16"/>
              </w:rPr>
              <w:t>Higher experience is associated with lower estimated delay, after accounting for included predictors.</w:t>
            </w:r>
          </w:p>
        </w:tc>
      </w:tr>
      <w:tr w:rsidR="0013695C" w:rsidRPr="00591AA0" w14:paraId="17C3DF97" w14:textId="77777777">
        <w:trPr>
          <w:jc w:val="center"/>
        </w:trPr>
        <w:tc>
          <w:tcPr>
            <w:tcW w:w="2304" w:type="dxa"/>
            <w:shd w:val="clear" w:color="auto" w:fill="F4F7F9"/>
            <w:tcMar>
              <w:top w:w="95" w:type="dxa"/>
              <w:left w:w="100" w:type="dxa"/>
              <w:bottom w:w="95" w:type="dxa"/>
              <w:right w:w="100" w:type="dxa"/>
            </w:tcMar>
            <w:vAlign w:val="center"/>
          </w:tcPr>
          <w:p w14:paraId="33318FD0" w14:textId="77777777" w:rsidR="0013695C" w:rsidRPr="00591AA0" w:rsidRDefault="00000000">
            <w:pPr>
              <w:spacing w:after="0" w:line="240" w:lineRule="auto"/>
              <w:rPr>
                <w:sz w:val="16"/>
                <w:szCs w:val="16"/>
              </w:rPr>
            </w:pPr>
            <w:r w:rsidRPr="00591AA0">
              <w:rPr>
                <w:sz w:val="16"/>
                <w:szCs w:val="16"/>
              </w:rPr>
              <w:t>Cost: material price index</w:t>
            </w:r>
          </w:p>
        </w:tc>
        <w:tc>
          <w:tcPr>
            <w:tcW w:w="2088" w:type="dxa"/>
            <w:shd w:val="clear" w:color="auto" w:fill="F4F7F9"/>
            <w:tcMar>
              <w:top w:w="95" w:type="dxa"/>
              <w:left w:w="100" w:type="dxa"/>
              <w:bottom w:w="95" w:type="dxa"/>
              <w:right w:w="100" w:type="dxa"/>
            </w:tcMar>
            <w:vAlign w:val="center"/>
          </w:tcPr>
          <w:p w14:paraId="0F66F675" w14:textId="77777777" w:rsidR="0013695C" w:rsidRPr="00591AA0" w:rsidRDefault="00000000">
            <w:pPr>
              <w:spacing w:after="0" w:line="240" w:lineRule="auto"/>
              <w:rPr>
                <w:sz w:val="16"/>
                <w:szCs w:val="16"/>
              </w:rPr>
            </w:pPr>
            <w:r w:rsidRPr="00591AA0">
              <w:rPr>
                <w:sz w:val="16"/>
                <w:szCs w:val="16"/>
              </w:rPr>
              <w:t>+0.144 percentage points/index point</w:t>
            </w:r>
          </w:p>
        </w:tc>
        <w:tc>
          <w:tcPr>
            <w:tcW w:w="5616" w:type="dxa"/>
            <w:shd w:val="clear" w:color="auto" w:fill="F4F7F9"/>
            <w:tcMar>
              <w:top w:w="95" w:type="dxa"/>
              <w:left w:w="100" w:type="dxa"/>
              <w:bottom w:w="95" w:type="dxa"/>
              <w:right w:w="100" w:type="dxa"/>
            </w:tcMar>
            <w:vAlign w:val="center"/>
          </w:tcPr>
          <w:p w14:paraId="7C099C73" w14:textId="77777777" w:rsidR="0013695C" w:rsidRPr="00591AA0" w:rsidRDefault="00000000">
            <w:pPr>
              <w:spacing w:after="0" w:line="240" w:lineRule="auto"/>
              <w:rPr>
                <w:sz w:val="16"/>
                <w:szCs w:val="16"/>
              </w:rPr>
            </w:pPr>
            <w:r w:rsidRPr="00591AA0">
              <w:rPr>
                <w:sz w:val="16"/>
                <w:szCs w:val="16"/>
              </w:rPr>
              <w:t>Higher material index is associated with higher predicted cost-overrun percentage.</w:t>
            </w:r>
          </w:p>
        </w:tc>
      </w:tr>
      <w:tr w:rsidR="0013695C" w:rsidRPr="00591AA0" w14:paraId="7B68C67D" w14:textId="77777777">
        <w:trPr>
          <w:jc w:val="center"/>
        </w:trPr>
        <w:tc>
          <w:tcPr>
            <w:tcW w:w="2304" w:type="dxa"/>
            <w:tcMar>
              <w:top w:w="95" w:type="dxa"/>
              <w:left w:w="100" w:type="dxa"/>
              <w:bottom w:w="95" w:type="dxa"/>
              <w:right w:w="100" w:type="dxa"/>
            </w:tcMar>
            <w:vAlign w:val="center"/>
          </w:tcPr>
          <w:p w14:paraId="5065686A" w14:textId="77777777" w:rsidR="0013695C" w:rsidRPr="00591AA0" w:rsidRDefault="00000000">
            <w:pPr>
              <w:spacing w:after="0" w:line="240" w:lineRule="auto"/>
              <w:rPr>
                <w:sz w:val="16"/>
                <w:szCs w:val="16"/>
              </w:rPr>
            </w:pPr>
            <w:r w:rsidRPr="00591AA0">
              <w:rPr>
                <w:sz w:val="16"/>
                <w:szCs w:val="16"/>
              </w:rPr>
              <w:t>Cost: safety incidents</w:t>
            </w:r>
          </w:p>
        </w:tc>
        <w:tc>
          <w:tcPr>
            <w:tcW w:w="2088" w:type="dxa"/>
            <w:tcMar>
              <w:top w:w="95" w:type="dxa"/>
              <w:left w:w="100" w:type="dxa"/>
              <w:bottom w:w="95" w:type="dxa"/>
              <w:right w:w="100" w:type="dxa"/>
            </w:tcMar>
            <w:vAlign w:val="center"/>
          </w:tcPr>
          <w:p w14:paraId="5D638C10" w14:textId="77777777" w:rsidR="0013695C" w:rsidRPr="00591AA0" w:rsidRDefault="00000000">
            <w:pPr>
              <w:spacing w:after="0" w:line="240" w:lineRule="auto"/>
              <w:rPr>
                <w:sz w:val="16"/>
                <w:szCs w:val="16"/>
              </w:rPr>
            </w:pPr>
            <w:r w:rsidRPr="00591AA0">
              <w:rPr>
                <w:sz w:val="16"/>
                <w:szCs w:val="16"/>
              </w:rPr>
              <w:t>+0.588 percentage points/incident</w:t>
            </w:r>
          </w:p>
        </w:tc>
        <w:tc>
          <w:tcPr>
            <w:tcW w:w="5616" w:type="dxa"/>
            <w:tcMar>
              <w:top w:w="95" w:type="dxa"/>
              <w:left w:w="100" w:type="dxa"/>
              <w:bottom w:w="95" w:type="dxa"/>
              <w:right w:w="100" w:type="dxa"/>
            </w:tcMar>
            <w:vAlign w:val="center"/>
          </w:tcPr>
          <w:p w14:paraId="4F012EAF" w14:textId="77777777" w:rsidR="0013695C" w:rsidRPr="00591AA0" w:rsidRDefault="00000000">
            <w:pPr>
              <w:spacing w:after="0" w:line="240" w:lineRule="auto"/>
              <w:rPr>
                <w:sz w:val="16"/>
                <w:szCs w:val="16"/>
              </w:rPr>
            </w:pPr>
            <w:r w:rsidRPr="00591AA0">
              <w:rPr>
                <w:sz w:val="16"/>
                <w:szCs w:val="16"/>
              </w:rPr>
              <w:t>More incidents are associated with higher predicted overrun in this model.</w:t>
            </w:r>
          </w:p>
        </w:tc>
      </w:tr>
    </w:tbl>
    <w:p w14:paraId="7D939E38" w14:textId="77777777" w:rsidR="0013695C" w:rsidRDefault="0013695C">
      <w:pPr>
        <w:spacing w:after="0"/>
      </w:pPr>
    </w:p>
    <w:p w14:paraId="2329D171" w14:textId="77777777" w:rsidR="0013695C" w:rsidRDefault="00000000">
      <w:r>
        <w:t>Coefficients are conditional associations within this specific simulated dataset and depend on the variables, reference categories and data-generating assumptions. They should not be presented as causal effects or as reliable real-world planning factors.</w:t>
      </w:r>
    </w:p>
    <w:p w14:paraId="1654A2B6" w14:textId="77777777" w:rsidR="0013695C" w:rsidRDefault="00000000">
      <w:pPr>
        <w:pStyle w:val="Heading2"/>
      </w:pPr>
      <w:r>
        <w:t>7.2 Recommendations for a construction management team</w:t>
      </w:r>
    </w:p>
    <w:p w14:paraId="47F2DE9B" w14:textId="77777777" w:rsidR="0013695C" w:rsidRDefault="00000000">
      <w:pPr>
        <w:pStyle w:val="ListNumber"/>
      </w:pPr>
      <w:r>
        <w:t>Build a weekly procurement watchlist for critical-path materials; compare promised delivery dates with the construction schedule and document supplier changes.</w:t>
      </w:r>
    </w:p>
    <w:p w14:paraId="4B52CCE1" w14:textId="77777777" w:rsidR="0013695C" w:rsidRDefault="00000000">
      <w:pPr>
        <w:pStyle w:val="ListNumber"/>
      </w:pPr>
      <w:r>
        <w:t>Create an early-warning view for schedule slippage that combines procurement, weather, work completion, workforce availability and contractor experience instead of relying on a single KPI.</w:t>
      </w:r>
    </w:p>
    <w:p w14:paraId="428AB525" w14:textId="77777777" w:rsidR="0013695C" w:rsidRDefault="00000000">
      <w:pPr>
        <w:pStyle w:val="ListNumber"/>
      </w:pPr>
      <w:r>
        <w:t>Review bridge and road projects individually where this illustrative portfolio shows higher mean delays. Check project complexity, approval dependencies and sample size before applying category-level conclusions.</w:t>
      </w:r>
    </w:p>
    <w:p w14:paraId="5E542B60" w14:textId="77777777" w:rsidR="0013695C" w:rsidRDefault="00000000">
      <w:pPr>
        <w:pStyle w:val="ListNumber"/>
      </w:pPr>
      <w:r>
        <w:t>Track cost variance at each reporting date and separate material price changes, scope changes, rework, labor productivity and contingency drawdown. The current model has weak cost-overrun R² and should not be used to commit budgets.</w:t>
      </w:r>
    </w:p>
    <w:p w14:paraId="5E10E108" w14:textId="77777777" w:rsidR="0013695C" w:rsidRDefault="00000000">
      <w:pPr>
        <w:pStyle w:val="ListNumber"/>
      </w:pPr>
      <w:r>
        <w:t>Treat unusual IQR values as investigation flags. Keep an audit trail of whether a value is corrected, retained, capped or excluded, and why.</w:t>
      </w:r>
    </w:p>
    <w:p w14:paraId="4895E3F8" w14:textId="77777777" w:rsidR="0013695C" w:rsidRDefault="00000000">
      <w:pPr>
        <w:pStyle w:val="Heading2"/>
      </w:pPr>
      <w:r>
        <w:t>7.3 Example operational dashboard KPIs</w:t>
      </w:r>
    </w:p>
    <w:tbl>
      <w:tblPr>
        <w:tblStyle w:val="TableGrid"/>
        <w:tblW w:w="0" w:type="auto"/>
        <w:jc w:val="center"/>
        <w:tblLayout w:type="fixed"/>
        <w:tblLook w:val="04A0" w:firstRow="1" w:lastRow="0" w:firstColumn="1" w:lastColumn="0" w:noHBand="0" w:noVBand="1"/>
      </w:tblPr>
      <w:tblGrid>
        <w:gridCol w:w="1974"/>
        <w:gridCol w:w="3948"/>
        <w:gridCol w:w="4241"/>
      </w:tblGrid>
      <w:tr w:rsidR="0013695C" w:rsidRPr="00591AA0" w14:paraId="36104FEE" w14:textId="77777777" w:rsidTr="00591AA0">
        <w:trPr>
          <w:trHeight w:val="198"/>
          <w:tblHeader/>
          <w:jc w:val="center"/>
        </w:trPr>
        <w:tc>
          <w:tcPr>
            <w:tcW w:w="1974" w:type="dxa"/>
            <w:shd w:val="clear" w:color="auto" w:fill="16324F"/>
            <w:tcMar>
              <w:top w:w="95" w:type="dxa"/>
              <w:left w:w="100" w:type="dxa"/>
              <w:bottom w:w="95" w:type="dxa"/>
              <w:right w:w="100" w:type="dxa"/>
            </w:tcMar>
            <w:vAlign w:val="center"/>
          </w:tcPr>
          <w:p w14:paraId="395788CC" w14:textId="77777777" w:rsidR="0013695C" w:rsidRPr="00591AA0" w:rsidRDefault="00000000">
            <w:pPr>
              <w:spacing w:after="0"/>
              <w:rPr>
                <w:sz w:val="18"/>
                <w:szCs w:val="18"/>
              </w:rPr>
            </w:pPr>
            <w:r w:rsidRPr="00591AA0">
              <w:rPr>
                <w:b/>
                <w:color w:val="FFFFFF"/>
                <w:sz w:val="18"/>
                <w:szCs w:val="18"/>
              </w:rPr>
              <w:t>KPI</w:t>
            </w:r>
          </w:p>
        </w:tc>
        <w:tc>
          <w:tcPr>
            <w:tcW w:w="3948" w:type="dxa"/>
            <w:shd w:val="clear" w:color="auto" w:fill="16324F"/>
            <w:tcMar>
              <w:top w:w="95" w:type="dxa"/>
              <w:left w:w="100" w:type="dxa"/>
              <w:bottom w:w="95" w:type="dxa"/>
              <w:right w:w="100" w:type="dxa"/>
            </w:tcMar>
            <w:vAlign w:val="center"/>
          </w:tcPr>
          <w:p w14:paraId="6E27BC91" w14:textId="77777777" w:rsidR="0013695C" w:rsidRPr="00591AA0" w:rsidRDefault="00000000">
            <w:pPr>
              <w:spacing w:after="0"/>
              <w:rPr>
                <w:sz w:val="18"/>
                <w:szCs w:val="18"/>
              </w:rPr>
            </w:pPr>
            <w:r w:rsidRPr="00591AA0">
              <w:rPr>
                <w:b/>
                <w:color w:val="FFFFFF"/>
                <w:sz w:val="18"/>
                <w:szCs w:val="18"/>
              </w:rPr>
              <w:t>Definition / check</w:t>
            </w:r>
          </w:p>
        </w:tc>
        <w:tc>
          <w:tcPr>
            <w:tcW w:w="4241" w:type="dxa"/>
            <w:shd w:val="clear" w:color="auto" w:fill="16324F"/>
            <w:tcMar>
              <w:top w:w="95" w:type="dxa"/>
              <w:left w:w="100" w:type="dxa"/>
              <w:bottom w:w="95" w:type="dxa"/>
              <w:right w:w="100" w:type="dxa"/>
            </w:tcMar>
            <w:vAlign w:val="center"/>
          </w:tcPr>
          <w:p w14:paraId="057A0B4E" w14:textId="77777777" w:rsidR="0013695C" w:rsidRPr="00591AA0" w:rsidRDefault="00000000">
            <w:pPr>
              <w:spacing w:after="0"/>
              <w:rPr>
                <w:sz w:val="18"/>
                <w:szCs w:val="18"/>
              </w:rPr>
            </w:pPr>
            <w:r w:rsidRPr="00591AA0">
              <w:rPr>
                <w:b/>
                <w:color w:val="FFFFFF"/>
                <w:sz w:val="18"/>
                <w:szCs w:val="18"/>
              </w:rPr>
              <w:t>Decision use</w:t>
            </w:r>
          </w:p>
        </w:tc>
      </w:tr>
      <w:tr w:rsidR="0013695C" w:rsidRPr="00591AA0" w14:paraId="1722A987" w14:textId="77777777" w:rsidTr="00591AA0">
        <w:trPr>
          <w:trHeight w:val="385"/>
          <w:jc w:val="center"/>
        </w:trPr>
        <w:tc>
          <w:tcPr>
            <w:tcW w:w="1974" w:type="dxa"/>
            <w:tcMar>
              <w:top w:w="95" w:type="dxa"/>
              <w:left w:w="100" w:type="dxa"/>
              <w:bottom w:w="95" w:type="dxa"/>
              <w:right w:w="100" w:type="dxa"/>
            </w:tcMar>
            <w:vAlign w:val="center"/>
          </w:tcPr>
          <w:p w14:paraId="2AD737D3" w14:textId="77777777" w:rsidR="0013695C" w:rsidRPr="00591AA0" w:rsidRDefault="00000000">
            <w:pPr>
              <w:spacing w:after="0" w:line="240" w:lineRule="auto"/>
              <w:rPr>
                <w:sz w:val="18"/>
                <w:szCs w:val="18"/>
              </w:rPr>
            </w:pPr>
            <w:r w:rsidRPr="00591AA0">
              <w:rPr>
                <w:sz w:val="18"/>
                <w:szCs w:val="18"/>
              </w:rPr>
              <w:t>Schedule delay</w:t>
            </w:r>
          </w:p>
        </w:tc>
        <w:tc>
          <w:tcPr>
            <w:tcW w:w="3948" w:type="dxa"/>
            <w:tcMar>
              <w:top w:w="95" w:type="dxa"/>
              <w:left w:w="100" w:type="dxa"/>
              <w:bottom w:w="95" w:type="dxa"/>
              <w:right w:w="100" w:type="dxa"/>
            </w:tcMar>
            <w:vAlign w:val="center"/>
          </w:tcPr>
          <w:p w14:paraId="1D8575BE" w14:textId="77777777" w:rsidR="0013695C" w:rsidRPr="00591AA0" w:rsidRDefault="00000000">
            <w:pPr>
              <w:spacing w:after="0" w:line="240" w:lineRule="auto"/>
              <w:rPr>
                <w:sz w:val="18"/>
                <w:szCs w:val="18"/>
              </w:rPr>
            </w:pPr>
            <w:r w:rsidRPr="00591AA0">
              <w:rPr>
                <w:sz w:val="18"/>
                <w:szCs w:val="18"/>
              </w:rPr>
              <w:t>Actual or forecast finish minus baseline duration</w:t>
            </w:r>
          </w:p>
        </w:tc>
        <w:tc>
          <w:tcPr>
            <w:tcW w:w="4241" w:type="dxa"/>
            <w:tcMar>
              <w:top w:w="95" w:type="dxa"/>
              <w:left w:w="100" w:type="dxa"/>
              <w:bottom w:w="95" w:type="dxa"/>
              <w:right w:w="100" w:type="dxa"/>
            </w:tcMar>
            <w:vAlign w:val="center"/>
          </w:tcPr>
          <w:p w14:paraId="2402B691" w14:textId="77777777" w:rsidR="0013695C" w:rsidRPr="00591AA0" w:rsidRDefault="00000000">
            <w:pPr>
              <w:spacing w:after="0" w:line="240" w:lineRule="auto"/>
              <w:rPr>
                <w:sz w:val="18"/>
                <w:szCs w:val="18"/>
              </w:rPr>
            </w:pPr>
            <w:r w:rsidRPr="00591AA0">
              <w:rPr>
                <w:sz w:val="18"/>
                <w:szCs w:val="18"/>
              </w:rPr>
              <w:t>Escalate milestones exceeding project tolerance</w:t>
            </w:r>
          </w:p>
        </w:tc>
      </w:tr>
      <w:tr w:rsidR="0013695C" w:rsidRPr="00591AA0" w14:paraId="5096342F" w14:textId="77777777" w:rsidTr="00591AA0">
        <w:trPr>
          <w:trHeight w:val="187"/>
          <w:jc w:val="center"/>
        </w:trPr>
        <w:tc>
          <w:tcPr>
            <w:tcW w:w="1974" w:type="dxa"/>
            <w:shd w:val="clear" w:color="auto" w:fill="F4F7F9"/>
            <w:tcMar>
              <w:top w:w="95" w:type="dxa"/>
              <w:left w:w="100" w:type="dxa"/>
              <w:bottom w:w="95" w:type="dxa"/>
              <w:right w:w="100" w:type="dxa"/>
            </w:tcMar>
            <w:vAlign w:val="center"/>
          </w:tcPr>
          <w:p w14:paraId="27CE5325" w14:textId="77777777" w:rsidR="0013695C" w:rsidRPr="00591AA0" w:rsidRDefault="00000000">
            <w:pPr>
              <w:spacing w:after="0" w:line="240" w:lineRule="auto"/>
              <w:rPr>
                <w:sz w:val="18"/>
                <w:szCs w:val="18"/>
              </w:rPr>
            </w:pPr>
            <w:r w:rsidRPr="00591AA0">
              <w:rPr>
                <w:sz w:val="18"/>
                <w:szCs w:val="18"/>
              </w:rPr>
              <w:t>Procurement delay</w:t>
            </w:r>
          </w:p>
        </w:tc>
        <w:tc>
          <w:tcPr>
            <w:tcW w:w="3948" w:type="dxa"/>
            <w:shd w:val="clear" w:color="auto" w:fill="F4F7F9"/>
            <w:tcMar>
              <w:top w:w="95" w:type="dxa"/>
              <w:left w:w="100" w:type="dxa"/>
              <w:bottom w:w="95" w:type="dxa"/>
              <w:right w:w="100" w:type="dxa"/>
            </w:tcMar>
            <w:vAlign w:val="center"/>
          </w:tcPr>
          <w:p w14:paraId="315887A3" w14:textId="77777777" w:rsidR="0013695C" w:rsidRPr="00591AA0" w:rsidRDefault="00000000">
            <w:pPr>
              <w:spacing w:after="0" w:line="240" w:lineRule="auto"/>
              <w:rPr>
                <w:sz w:val="18"/>
                <w:szCs w:val="18"/>
              </w:rPr>
            </w:pPr>
            <w:r w:rsidRPr="00591AA0">
              <w:rPr>
                <w:sz w:val="18"/>
                <w:szCs w:val="18"/>
              </w:rPr>
              <w:t>Actual receipt date minus required date</w:t>
            </w:r>
          </w:p>
        </w:tc>
        <w:tc>
          <w:tcPr>
            <w:tcW w:w="4241" w:type="dxa"/>
            <w:shd w:val="clear" w:color="auto" w:fill="F4F7F9"/>
            <w:tcMar>
              <w:top w:w="95" w:type="dxa"/>
              <w:left w:w="100" w:type="dxa"/>
              <w:bottom w:w="95" w:type="dxa"/>
              <w:right w:w="100" w:type="dxa"/>
            </w:tcMar>
            <w:vAlign w:val="center"/>
          </w:tcPr>
          <w:p w14:paraId="2C583FD9" w14:textId="77777777" w:rsidR="0013695C" w:rsidRPr="00591AA0" w:rsidRDefault="00000000">
            <w:pPr>
              <w:spacing w:after="0" w:line="240" w:lineRule="auto"/>
              <w:rPr>
                <w:sz w:val="18"/>
                <w:szCs w:val="18"/>
              </w:rPr>
            </w:pPr>
            <w:r w:rsidRPr="00591AA0">
              <w:rPr>
                <w:sz w:val="18"/>
                <w:szCs w:val="18"/>
              </w:rPr>
              <w:t>Expedite critical materials or update sequence</w:t>
            </w:r>
          </w:p>
        </w:tc>
      </w:tr>
      <w:tr w:rsidR="0013695C" w:rsidRPr="00591AA0" w14:paraId="61D4B1B3" w14:textId="77777777" w:rsidTr="00591AA0">
        <w:trPr>
          <w:trHeight w:val="375"/>
          <w:jc w:val="center"/>
        </w:trPr>
        <w:tc>
          <w:tcPr>
            <w:tcW w:w="1974" w:type="dxa"/>
            <w:tcMar>
              <w:top w:w="95" w:type="dxa"/>
              <w:left w:w="100" w:type="dxa"/>
              <w:bottom w:w="95" w:type="dxa"/>
              <w:right w:w="100" w:type="dxa"/>
            </w:tcMar>
            <w:vAlign w:val="center"/>
          </w:tcPr>
          <w:p w14:paraId="2D5CCC70" w14:textId="77777777" w:rsidR="0013695C" w:rsidRPr="00591AA0" w:rsidRDefault="00000000">
            <w:pPr>
              <w:spacing w:after="0" w:line="240" w:lineRule="auto"/>
              <w:rPr>
                <w:sz w:val="18"/>
                <w:szCs w:val="18"/>
              </w:rPr>
            </w:pPr>
            <w:r w:rsidRPr="00591AA0">
              <w:rPr>
                <w:sz w:val="18"/>
                <w:szCs w:val="18"/>
              </w:rPr>
              <w:t>Cost overrun %</w:t>
            </w:r>
          </w:p>
        </w:tc>
        <w:tc>
          <w:tcPr>
            <w:tcW w:w="3948" w:type="dxa"/>
            <w:tcMar>
              <w:top w:w="95" w:type="dxa"/>
              <w:left w:w="100" w:type="dxa"/>
              <w:bottom w:w="95" w:type="dxa"/>
              <w:right w:w="100" w:type="dxa"/>
            </w:tcMar>
            <w:vAlign w:val="center"/>
          </w:tcPr>
          <w:p w14:paraId="5C1BA49A" w14:textId="77777777" w:rsidR="0013695C" w:rsidRPr="00591AA0" w:rsidRDefault="00000000">
            <w:pPr>
              <w:spacing w:after="0" w:line="240" w:lineRule="auto"/>
              <w:rPr>
                <w:sz w:val="18"/>
                <w:szCs w:val="18"/>
              </w:rPr>
            </w:pPr>
            <w:r w:rsidRPr="00591AA0">
              <w:rPr>
                <w:sz w:val="18"/>
                <w:szCs w:val="18"/>
              </w:rPr>
              <w:t>(Forecast final cost − baseline budget) / baseline budget × 100</w:t>
            </w:r>
          </w:p>
        </w:tc>
        <w:tc>
          <w:tcPr>
            <w:tcW w:w="4241" w:type="dxa"/>
            <w:tcMar>
              <w:top w:w="95" w:type="dxa"/>
              <w:left w:w="100" w:type="dxa"/>
              <w:bottom w:w="95" w:type="dxa"/>
              <w:right w:w="100" w:type="dxa"/>
            </w:tcMar>
            <w:vAlign w:val="center"/>
          </w:tcPr>
          <w:p w14:paraId="2B867F77" w14:textId="77777777" w:rsidR="0013695C" w:rsidRPr="00591AA0" w:rsidRDefault="00000000">
            <w:pPr>
              <w:spacing w:after="0" w:line="240" w:lineRule="auto"/>
              <w:rPr>
                <w:sz w:val="18"/>
                <w:szCs w:val="18"/>
              </w:rPr>
            </w:pPr>
            <w:r w:rsidRPr="00591AA0">
              <w:rPr>
                <w:sz w:val="18"/>
                <w:szCs w:val="18"/>
              </w:rPr>
              <w:t>Review cost-to-complete and contingency</w:t>
            </w:r>
          </w:p>
        </w:tc>
      </w:tr>
      <w:tr w:rsidR="0013695C" w:rsidRPr="00591AA0" w14:paraId="6B6D9DFC" w14:textId="77777777" w:rsidTr="00591AA0">
        <w:trPr>
          <w:trHeight w:val="187"/>
          <w:jc w:val="center"/>
        </w:trPr>
        <w:tc>
          <w:tcPr>
            <w:tcW w:w="1974" w:type="dxa"/>
            <w:shd w:val="clear" w:color="auto" w:fill="F4F7F9"/>
            <w:tcMar>
              <w:top w:w="95" w:type="dxa"/>
              <w:left w:w="100" w:type="dxa"/>
              <w:bottom w:w="95" w:type="dxa"/>
              <w:right w:w="100" w:type="dxa"/>
            </w:tcMar>
            <w:vAlign w:val="center"/>
          </w:tcPr>
          <w:p w14:paraId="37B20615" w14:textId="77777777" w:rsidR="0013695C" w:rsidRPr="00591AA0" w:rsidRDefault="00000000">
            <w:pPr>
              <w:spacing w:after="0" w:line="240" w:lineRule="auto"/>
              <w:rPr>
                <w:sz w:val="18"/>
                <w:szCs w:val="18"/>
              </w:rPr>
            </w:pPr>
            <w:r w:rsidRPr="00591AA0">
              <w:rPr>
                <w:sz w:val="18"/>
                <w:szCs w:val="18"/>
              </w:rPr>
              <w:t>Safety incidents</w:t>
            </w:r>
          </w:p>
        </w:tc>
        <w:tc>
          <w:tcPr>
            <w:tcW w:w="3948" w:type="dxa"/>
            <w:shd w:val="clear" w:color="auto" w:fill="F4F7F9"/>
            <w:tcMar>
              <w:top w:w="95" w:type="dxa"/>
              <w:left w:w="100" w:type="dxa"/>
              <w:bottom w:w="95" w:type="dxa"/>
              <w:right w:w="100" w:type="dxa"/>
            </w:tcMar>
            <w:vAlign w:val="center"/>
          </w:tcPr>
          <w:p w14:paraId="43A0163E" w14:textId="77777777" w:rsidR="0013695C" w:rsidRPr="00591AA0" w:rsidRDefault="00000000">
            <w:pPr>
              <w:spacing w:after="0" w:line="240" w:lineRule="auto"/>
              <w:rPr>
                <w:sz w:val="18"/>
                <w:szCs w:val="18"/>
              </w:rPr>
            </w:pPr>
            <w:r w:rsidRPr="00591AA0">
              <w:rPr>
                <w:sz w:val="18"/>
                <w:szCs w:val="18"/>
              </w:rPr>
              <w:t>Incident count in a fixed reporting period</w:t>
            </w:r>
          </w:p>
        </w:tc>
        <w:tc>
          <w:tcPr>
            <w:tcW w:w="4241" w:type="dxa"/>
            <w:shd w:val="clear" w:color="auto" w:fill="F4F7F9"/>
            <w:tcMar>
              <w:top w:w="95" w:type="dxa"/>
              <w:left w:w="100" w:type="dxa"/>
              <w:bottom w:w="95" w:type="dxa"/>
              <w:right w:w="100" w:type="dxa"/>
            </w:tcMar>
            <w:vAlign w:val="center"/>
          </w:tcPr>
          <w:p w14:paraId="6F820E5B" w14:textId="77777777" w:rsidR="0013695C" w:rsidRPr="00591AA0" w:rsidRDefault="00000000">
            <w:pPr>
              <w:spacing w:after="0" w:line="240" w:lineRule="auto"/>
              <w:rPr>
                <w:sz w:val="18"/>
                <w:szCs w:val="18"/>
              </w:rPr>
            </w:pPr>
            <w:r w:rsidRPr="00591AA0">
              <w:rPr>
                <w:sz w:val="18"/>
                <w:szCs w:val="18"/>
              </w:rPr>
              <w:t>Trigger safety review and prevention actions</w:t>
            </w:r>
          </w:p>
        </w:tc>
      </w:tr>
    </w:tbl>
    <w:p w14:paraId="3C0E71DD" w14:textId="42AC6842" w:rsidR="0013695C" w:rsidRDefault="00000000" w:rsidP="00591AA0">
      <w:pPr>
        <w:pStyle w:val="Heading1"/>
      </w:pPr>
      <w:r>
        <w:br w:type="page"/>
      </w:r>
      <w:r>
        <w:lastRenderedPageBreak/>
        <w:t>8. Assumptions, Limitations and Validation Needs</w:t>
      </w:r>
    </w:p>
    <w:p w14:paraId="11330354" w14:textId="77777777" w:rsidR="0013695C" w:rsidRDefault="00000000">
      <w:pPr>
        <w:pStyle w:val="ListBullet"/>
      </w:pPr>
      <w:r>
        <w:t>Synthetic data: every row is simulated. The model metrics and observed patterns cannot be generalized to actual construction sites, contractors, costs or timelines.</w:t>
      </w:r>
    </w:p>
    <w:p w14:paraId="6D137166" w14:textId="77777777" w:rsidR="0013695C" w:rsidRDefault="00000000">
      <w:pPr>
        <w:pStyle w:val="ListBullet"/>
      </w:pPr>
      <w:r>
        <w:t>Snapshot structure: the dataset contains one analytical row per project, not weekly repeated observations. It is therefore not suitable for a genuine time-series forecast without timestamped project snapshots.</w:t>
      </w:r>
    </w:p>
    <w:p w14:paraId="1DF245A0" w14:textId="77777777" w:rsidR="0013695C" w:rsidRDefault="00000000">
      <w:pPr>
        <w:pStyle w:val="ListBullet"/>
      </w:pPr>
      <w:r>
        <w:t>Regression assumptions: meaningful linearity, reasonably stable residual variance, independent errors, appropriately represented categories and no severe multicollinearity. Residual plots and domain checks are needed before inference.</w:t>
      </w:r>
    </w:p>
    <w:p w14:paraId="7265D06E" w14:textId="77777777" w:rsidR="0013695C" w:rsidRDefault="00000000">
      <w:pPr>
        <w:pStyle w:val="ListBullet"/>
      </w:pPr>
      <w:r>
        <w:t>Train-test limitation: one random split gives a single estimate. For future validation, use repeated cross-validation, a time-aware split where project timestamps exist, and an untouched later cohort.</w:t>
      </w:r>
    </w:p>
    <w:p w14:paraId="46FA0CD6" w14:textId="77777777" w:rsidR="0013695C" w:rsidRDefault="00000000">
      <w:pPr>
        <w:pStyle w:val="ListBullet"/>
      </w:pPr>
      <w:r>
        <w:t>Omitted variables: design changes, approval cycles, site access, subcontractor capacity, cash flow, rework and local conditions are not fully represented. Missing or inaccurate real-world tracking could alter results.</w:t>
      </w:r>
    </w:p>
    <w:p w14:paraId="01CB57C5" w14:textId="77777777" w:rsidR="0013695C" w:rsidRDefault="00000000">
      <w:pPr>
        <w:pStyle w:val="ListBullet"/>
      </w:pPr>
      <w:r>
        <w:t>Metrics are predictive, not causal. Better model performance does not automatically produce better management decisions; predictions should support, not replace, engineer and project-manager judgment.</w:t>
      </w:r>
    </w:p>
    <w:p w14:paraId="70F2D4DD" w14:textId="77777777" w:rsidR="0013695C" w:rsidRDefault="00000000">
      <w:pPr>
        <w:pStyle w:val="Heading1"/>
      </w:pPr>
      <w:r>
        <w:t>9. Reproducibility and Python Workflow</w:t>
      </w:r>
    </w:p>
    <w:p w14:paraId="2EDD1A40" w14:textId="77777777" w:rsidR="0013695C" w:rsidRDefault="00000000">
      <w:r>
        <w:t>The repository contains a reproducible generator, CSV data, EDA/modeling script, summary outputs and figure files. From the repository root, install the dependencies and run:</w:t>
      </w:r>
    </w:p>
    <w:p w14:paraId="7344CC4F" w14:textId="77777777" w:rsidR="0013695C" w:rsidRDefault="00000000">
      <w:pPr>
        <w:spacing w:before="40"/>
        <w:ind w:left="317" w:right="317"/>
      </w:pPr>
      <w:r>
        <w:rPr>
          <w:rFonts w:ascii="Consolas" w:hAnsi="Consolas"/>
          <w:color w:val="16324F"/>
          <w:sz w:val="17"/>
        </w:rPr>
        <w:t>python -m pip install -r requirements.txt</w:t>
      </w:r>
      <w:r>
        <w:rPr>
          <w:rFonts w:ascii="Consolas" w:hAnsi="Consolas"/>
          <w:color w:val="16324F"/>
          <w:sz w:val="17"/>
        </w:rPr>
        <w:br/>
        <w:t>python src/generate_week2_simulated_data.py</w:t>
      </w:r>
      <w:r>
        <w:rPr>
          <w:rFonts w:ascii="Consolas" w:hAnsi="Consolas"/>
          <w:color w:val="16324F"/>
          <w:sz w:val="17"/>
        </w:rPr>
        <w:br/>
        <w:t>python src/eda_statistical_modeling.py</w:t>
      </w:r>
    </w:p>
    <w:p w14:paraId="315EE258" w14:textId="77777777" w:rsidR="0013695C" w:rsidRDefault="00000000">
      <w:pPr>
        <w:pStyle w:val="Heading2"/>
      </w:pPr>
      <w:r>
        <w:t>Simplified analysis pseudocode</w:t>
      </w:r>
    </w:p>
    <w:p w14:paraId="201E1653" w14:textId="77777777" w:rsidR="0013695C" w:rsidRDefault="00000000">
      <w:pPr>
        <w:ind w:left="317" w:right="317"/>
      </w:pPr>
      <w:r>
        <w:rPr>
          <w:rFonts w:ascii="Consolas" w:hAnsi="Consolas"/>
          <w:sz w:val="16"/>
        </w:rPr>
        <w:t>load the synthetic project CSV</w:t>
      </w:r>
      <w:r>
        <w:rPr>
          <w:rFonts w:ascii="Consolas" w:hAnsi="Consolas"/>
          <w:sz w:val="16"/>
        </w:rPr>
        <w:br/>
        <w:t>validate rows, columns, missing values and duplicate IDs</w:t>
      </w:r>
      <w:r>
        <w:rPr>
          <w:rFonts w:ascii="Consolas" w:hAnsi="Consolas"/>
          <w:sz w:val="16"/>
        </w:rPr>
        <w:br/>
        <w:t>summarize numeric fields and compare project types</w:t>
      </w:r>
      <w:r>
        <w:rPr>
          <w:rFonts w:ascii="Consolas" w:hAnsi="Consolas"/>
          <w:sz w:val="16"/>
        </w:rPr>
        <w:br/>
        <w:t>plot delay distributions, candidate relationships and correlations</w:t>
      </w:r>
      <w:r>
        <w:rPr>
          <w:rFonts w:ascii="Consolas" w:hAnsi="Consolas"/>
          <w:sz w:val="16"/>
        </w:rPr>
        <w:br/>
        <w:t>split predictors/target into training and test sets</w:t>
      </w:r>
      <w:r>
        <w:rPr>
          <w:rFonts w:ascii="Consolas" w:hAnsi="Consolas"/>
          <w:sz w:val="16"/>
        </w:rPr>
        <w:br/>
        <w:t>one-hot encode categories and fit multiple linear regression</w:t>
      </w:r>
      <w:r>
        <w:rPr>
          <w:rFonts w:ascii="Consolas" w:hAnsi="Consolas"/>
          <w:sz w:val="16"/>
        </w:rPr>
        <w:br/>
        <w:t>evaluate MAE, RMSE and R-squared on held-out projects</w:t>
      </w:r>
      <w:r>
        <w:rPr>
          <w:rFonts w:ascii="Consolas" w:hAnsi="Consolas"/>
          <w:sz w:val="16"/>
        </w:rPr>
        <w:br/>
        <w:t>export charts, tables, coefficients and model metrics</w:t>
      </w:r>
    </w:p>
    <w:p w14:paraId="3D4B2526" w14:textId="77777777" w:rsidR="0013695C" w:rsidRDefault="00000000">
      <w:pPr>
        <w:pStyle w:val="Heading1"/>
      </w:pPr>
      <w:r>
        <w:t>10. Conclusion</w:t>
      </w:r>
    </w:p>
    <w:p w14:paraId="06DD0916" w14:textId="77777777" w:rsidR="0013695C" w:rsidRDefault="00000000">
      <w:r>
        <w:t>The analysis demonstrates an end-to-end EDA and introductory modeling workflow for construction performance indicators. Procurement delay is a useful candidate leading indicator for schedule monitoring, while material prices and safety indicators warrant attention in cost reviews. The schedule model performs better than the cost model on the selected hold-out split, but the cost model leaves substantial variability unexplained. The next professional step would be to obtain permissioned, quality-controlled project records with repeated dates, validate business definitions, compare models using time-aware testing and review outputs with construction domain specialists before any operational deployment.</w:t>
      </w:r>
    </w:p>
    <w:tbl>
      <w:tblPr>
        <w:tblW w:w="0" w:type="auto"/>
        <w:jc w:val="center"/>
        <w:tblLook w:val="04A0" w:firstRow="1" w:lastRow="0" w:firstColumn="1" w:lastColumn="0" w:noHBand="0" w:noVBand="1"/>
      </w:tblPr>
      <w:tblGrid>
        <w:gridCol w:w="10166"/>
      </w:tblGrid>
      <w:tr w:rsidR="0013695C" w14:paraId="19A06547" w14:textId="77777777">
        <w:trPr>
          <w:jc w:val="center"/>
        </w:trPr>
        <w:tc>
          <w:tcPr>
            <w:tcW w:w="10166" w:type="dxa"/>
            <w:shd w:val="clear" w:color="auto" w:fill="EAF2F5"/>
            <w:tcMar>
              <w:top w:w="130" w:type="dxa"/>
              <w:left w:w="170" w:type="dxa"/>
              <w:bottom w:w="130" w:type="dxa"/>
              <w:right w:w="170" w:type="dxa"/>
            </w:tcMar>
          </w:tcPr>
          <w:p w14:paraId="68B24225" w14:textId="77777777" w:rsidR="0013695C" w:rsidRDefault="00000000">
            <w:pPr>
              <w:spacing w:after="40"/>
            </w:pPr>
            <w:r>
              <w:rPr>
                <w:b/>
                <w:color w:val="287D8E"/>
                <w:sz w:val="18"/>
              </w:rPr>
              <w:t xml:space="preserve">Final reminder  </w:t>
            </w:r>
            <w:r>
              <w:rPr>
                <w:sz w:val="18"/>
              </w:rPr>
              <w:t>This submission is an educational analysis using explicitly simulated data. It demonstrates methods and interpretation; it does not claim that a real construction portfolio has been analyzed.</w:t>
            </w:r>
          </w:p>
        </w:tc>
      </w:tr>
    </w:tbl>
    <w:p w14:paraId="395A147C" w14:textId="77777777" w:rsidR="0013695C" w:rsidRDefault="0013695C">
      <w:pPr>
        <w:spacing w:after="0"/>
      </w:pPr>
    </w:p>
    <w:sectPr w:rsidR="0013695C" w:rsidSect="00034616">
      <w:headerReference w:type="default" r:id="rId13"/>
      <w:footerReference w:type="default" r:id="rId14"/>
      <w:pgSz w:w="12240" w:h="15840"/>
      <w:pgMar w:top="979"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DD12" w14:textId="77777777" w:rsidR="000E2154" w:rsidRDefault="000E2154">
      <w:pPr>
        <w:spacing w:after="0" w:line="240" w:lineRule="auto"/>
      </w:pPr>
      <w:r>
        <w:separator/>
      </w:r>
    </w:p>
  </w:endnote>
  <w:endnote w:type="continuationSeparator" w:id="0">
    <w:p w14:paraId="2732947C" w14:textId="77777777" w:rsidR="000E2154" w:rsidRDefault="000E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3D77" w14:textId="77777777" w:rsidR="0013695C" w:rsidRDefault="00000000">
    <w:pPr>
      <w:pStyle w:val="Footer"/>
      <w:jc w:val="center"/>
    </w:pPr>
    <w:r>
      <w:rPr>
        <w:color w:val="657786"/>
        <w:sz w:val="16"/>
      </w:rPr>
      <w:t xml:space="preserve">Exploratory Data Analysis &amp; Statistical </w:t>
    </w:r>
    <w:proofErr w:type="gramStart"/>
    <w:r>
      <w:rPr>
        <w:color w:val="657786"/>
        <w:sz w:val="16"/>
      </w:rPr>
      <w:t>Modeling  •</w:t>
    </w:r>
    <w:proofErr w:type="gramEnd"/>
    <w:r>
      <w:rPr>
        <w:color w:val="657786"/>
        <w:sz w:val="16"/>
      </w:rPr>
      <w:t xml:space="preserve">  </w:t>
    </w:r>
    <w:r>
      <w:fldChar w:fldCharType="begin"/>
    </w:r>
    <w:r>
      <w:instrText xml:space="preserve"> PAGE </w:instrText>
    </w:r>
    <w:r w:rsidR="00591AA0">
      <w:fldChar w:fldCharType="separate"/>
    </w:r>
    <w:r w:rsidR="00591A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396E" w14:textId="77777777" w:rsidR="000E2154" w:rsidRDefault="000E2154">
      <w:pPr>
        <w:spacing w:after="0" w:line="240" w:lineRule="auto"/>
      </w:pPr>
      <w:r>
        <w:separator/>
      </w:r>
    </w:p>
  </w:footnote>
  <w:footnote w:type="continuationSeparator" w:id="0">
    <w:p w14:paraId="1D3CA878" w14:textId="77777777" w:rsidR="000E2154" w:rsidRDefault="000E2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4ED0" w14:textId="77777777" w:rsidR="0013695C" w:rsidRDefault="00000000">
    <w:pPr>
      <w:jc w:val="right"/>
    </w:pPr>
    <w:r>
      <w:rPr>
        <w:b/>
        <w:color w:val="287D8E"/>
        <w:sz w:val="16"/>
      </w:rPr>
      <w:t xml:space="preserve">CONSTRUCTION PROJECT DATA </w:t>
    </w:r>
    <w:proofErr w:type="gramStart"/>
    <w:r>
      <w:rPr>
        <w:b/>
        <w:color w:val="287D8E"/>
        <w:sz w:val="16"/>
      </w:rPr>
      <w:t>SCIENCE  |</w:t>
    </w:r>
    <w:proofErr w:type="gramEnd"/>
    <w:r>
      <w:rPr>
        <w:b/>
        <w:color w:val="287D8E"/>
        <w:sz w:val="16"/>
      </w:rPr>
      <w:t xml:space="preserve">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971431">
    <w:abstractNumId w:val="8"/>
  </w:num>
  <w:num w:numId="2" w16cid:durableId="66265475">
    <w:abstractNumId w:val="6"/>
  </w:num>
  <w:num w:numId="3" w16cid:durableId="153376833">
    <w:abstractNumId w:val="5"/>
  </w:num>
  <w:num w:numId="4" w16cid:durableId="831065196">
    <w:abstractNumId w:val="4"/>
  </w:num>
  <w:num w:numId="5" w16cid:durableId="1708604118">
    <w:abstractNumId w:val="7"/>
  </w:num>
  <w:num w:numId="6" w16cid:durableId="1899972788">
    <w:abstractNumId w:val="3"/>
  </w:num>
  <w:num w:numId="7" w16cid:durableId="120734015">
    <w:abstractNumId w:val="2"/>
  </w:num>
  <w:num w:numId="8" w16cid:durableId="1260141098">
    <w:abstractNumId w:val="1"/>
  </w:num>
  <w:num w:numId="9" w16cid:durableId="150189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154"/>
    <w:rsid w:val="0013695C"/>
    <w:rsid w:val="0015074B"/>
    <w:rsid w:val="0029639D"/>
    <w:rsid w:val="00326F90"/>
    <w:rsid w:val="00591AA0"/>
    <w:rsid w:val="00AA1D8D"/>
    <w:rsid w:val="00B47730"/>
    <w:rsid w:val="00CB0664"/>
    <w:rsid w:val="00FC693F"/>
    <w:rsid w:val="00FF25F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FBAC8"/>
  <w14:defaultImageDpi w14:val="300"/>
  <w15:docId w15:val="{F1303AE0-7479-4ABF-BF92-8F6BC895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746"/>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87D8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40" w:after="80" w:line="240" w:lineRule="auto"/>
      <w:contextualSpacing/>
    </w:pPr>
    <w:rPr>
      <w:rFonts w:asciiTheme="majorHAnsi" w:eastAsiaTheme="majorEastAsia" w:hAnsiTheme="majorHAnsi" w:cstheme="majorBidi"/>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2378</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Exploratory Data Analysis and Statistical Modeling</dc:title>
  <dc:subject>Construction Project Data Science Analyst Internship</dc:subject>
  <dc:creator>Aman Yadav</dc:creator>
  <cp:keywords>construction, EDA, statistical modeling, regression, Python, synthetic dataset</cp:keywords>
  <dc:description>generated by python-docx</dc:description>
  <cp:lastModifiedBy>AMAN YADAV</cp:lastModifiedBy>
  <cp:revision>2</cp:revision>
  <dcterms:created xsi:type="dcterms:W3CDTF">2013-12-23T23:15:00Z</dcterms:created>
  <dcterms:modified xsi:type="dcterms:W3CDTF">2026-10-17T15:43:00Z</dcterms:modified>
  <cp:category/>
</cp:coreProperties>
</file>