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4D"/>
          <w:sz w:val="36"/>
        </w:rPr>
        <w:t>Machine 101 Engineering Diagnostic Report</w:t>
      </w:r>
    </w:p>
    <w:p>
      <w:r>
        <w:rPr>
          <w:i/>
          <w:color w:val="64748B"/>
          <w:sz w:val="18"/>
        </w:rPr>
        <w:t>KAVAAI Sovereign On-Premise Deliverable | Generated: 2026-09-16 19:03:17</w:t>
      </w:r>
    </w:p>
    <w:p>
      <w:pPr>
        <w:pStyle w:val="Heading1"/>
      </w:pPr>
      <w:r>
        <w:t>Executive Summary</w:t>
      </w:r>
    </w:p>
    <w:p>
      <w:r>
        <w:t>Autonomous assessment verified cooling subsystem.</w:t>
      </w:r>
    </w:p>
    <w:p>
      <w:pPr>
        <w:pStyle w:val="Heading1"/>
      </w:pPr>
      <w:r>
        <w:t>Telemetry Findings</w:t>
      </w:r>
    </w:p>
    <w:p>
      <w:r>
        <w:t>Temperature logged at 72C, well inside 60-80C safe band.</w:t>
      </w:r>
    </w:p>
    <w:p>
      <w:pPr>
        <w:pStyle w:val="Heading1"/>
      </w:pPr>
      <w:r>
        <w:t>Corrective Actions</w:t>
      </w:r>
    </w:p>
    <w:p>
      <w:r>
        <w:t>Continue standard preventive maintenance schedule.</w:t>
      </w:r>
    </w:p>
    <w:p>
      <w:pPr>
        <w:pStyle w:val="Heading1"/>
      </w:pPr>
      <w:r>
        <w:t>Operational Telemetry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Telemetry Parameter</w:t>
            </w:r>
          </w:p>
        </w:tc>
        <w:tc>
          <w:tcPr>
            <w:tcW w:type="dxa" w:w="4320"/>
          </w:tcPr>
          <w:p>
            <w:r>
              <w:t>Recorded Reading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Fan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t>Pressure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