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Raghuttam Parvatikar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Class: D20B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CGPI: 9.22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Package: 8.5 (6.5+2)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Job Offered: Yes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Role Offered: Framework Engineer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were no eligibility criteria as such. 65% in 12th and 10th and of course no live KTs.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Roud Details: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Round 1 - Aptitude Round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 sections: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Quants and 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Verbal - English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(questions on C, Java,  dsa 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html, css, Javascript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 Questions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ML and pandas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Coding Question - 2 (Array/String and trees)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There was a set amount of time granted for each section, and moving between them was not permitted. Mettl was the subject of the test. This round included machine learning and analytics-based questions in addition to the typical quantitative and logical questions that are posed in aptitude tests to assess a candidate's suitability for each of the roles that the company offers.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Candidates will be interviewed for each position according to how they do in each section.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Round 2 -  Technical Interview Online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This interview went on for 30 mins, it took place on their platform. The selects were scheduled with different panels, we would receive a message (SMS) and mail 30 -40mins before our interview.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Questions asked were: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sum of 100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OOPs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Python questions - I recommend doing this from Interviewbit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Java Questions - Interviewbit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SQL Questions - Simple queries, joins, relationship types, keys -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Question about conflict management - if your manager and you have a conflict of opinion or decision what will you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If one performs well enough, one gets selected for the final round of interviews.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Round 3 - Offline Tech + HR Interview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Prepare a good 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Resume-based questions - Projects, 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DSA Questions - Convert binary to 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Java vs Python, which one do you prefer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NoSQL Databases and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Ask a good question in the end, regarding their current projects and company trajectory or your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