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80844" w14:textId="77777777" w:rsidR="003D7D51" w:rsidRDefault="00434C64">
      <w:pPr>
        <w:jc w:val="center"/>
        <w:rPr>
          <w:sz w:val="45"/>
          <w:szCs w:val="45"/>
        </w:rPr>
      </w:pPr>
      <w:r>
        <w:rPr>
          <w:b/>
          <w:sz w:val="45"/>
          <w:szCs w:val="45"/>
        </w:rPr>
        <w:t>Automated Examination of WBC – Leukaemia using Machine Learning and Deep Learning Algorithm</w:t>
      </w:r>
    </w:p>
    <w:p w14:paraId="7BD1EC8B" w14:textId="77777777" w:rsidR="003D7D51" w:rsidRDefault="003D7D51">
      <w:pPr>
        <w:jc w:val="center"/>
      </w:pPr>
    </w:p>
    <w:p w14:paraId="3F6C9A84" w14:textId="77777777" w:rsidR="003D7D51" w:rsidRDefault="003D7D51">
      <w:pPr>
        <w:jc w:val="center"/>
      </w:pPr>
    </w:p>
    <w:p w14:paraId="447083E8" w14:textId="77777777" w:rsidR="003D7D51" w:rsidRDefault="00434C64">
      <w:pPr>
        <w:jc w:val="center"/>
      </w:pPr>
      <w:r>
        <w:t>Bhavika Vaghela</w:t>
      </w:r>
      <w:r>
        <w:rPr>
          <w:vertAlign w:val="superscript"/>
        </w:rPr>
        <w:t>1</w:t>
      </w:r>
      <w:r>
        <w:t xml:space="preserve">, Assistant Professor, Parul Institute of Computer Application, Parul University, </w:t>
      </w:r>
      <w:r>
        <w:rPr>
          <w:rStyle w:val="Hyperlink"/>
        </w:rPr>
        <w:t>bhvika.vaghela@paruluniversity.ac.in</w:t>
      </w:r>
    </w:p>
    <w:p w14:paraId="2B813FD6" w14:textId="77777777" w:rsidR="003D7D51" w:rsidRDefault="00434C64">
      <w:pPr>
        <w:jc w:val="center"/>
      </w:pPr>
      <w:r>
        <w:t>Dr. Priya Swaminarayan</w:t>
      </w:r>
      <w:r>
        <w:rPr>
          <w:vertAlign w:val="superscript"/>
        </w:rPr>
        <w:t>2</w:t>
      </w:r>
      <w:r>
        <w:t xml:space="preserve">, Dean – Faculty of IT &amp; Computer Science, Parul University, </w:t>
      </w:r>
      <w:hyperlink r:id="rId6" w:tgtFrame="mailto:priya.swaminarayan@paruluniversity.ac.in">
        <w:r>
          <w:rPr>
            <w:rStyle w:val="Hyperlink"/>
          </w:rPr>
          <w:t>priya.swaminarayan@paruluniversity.ac.in</w:t>
        </w:r>
      </w:hyperlink>
    </w:p>
    <w:p w14:paraId="187AC571" w14:textId="6835D881" w:rsidR="003D7D51" w:rsidRDefault="00434C64">
      <w:pPr>
        <w:jc w:val="center"/>
      </w:pPr>
      <w:r>
        <w:t>Aman Kumar Singh</w:t>
      </w:r>
      <w:r>
        <w:rPr>
          <w:vertAlign w:val="superscript"/>
        </w:rPr>
        <w:t>3</w:t>
      </w:r>
      <w:r>
        <w:t xml:space="preserve">,  Student , Parul </w:t>
      </w:r>
      <w:r w:rsidR="008947D5">
        <w:t>Institute</w:t>
      </w:r>
      <w:r>
        <w:t xml:space="preserve"> of Computer Application, Parul University,</w:t>
      </w:r>
    </w:p>
    <w:p w14:paraId="38F54B94" w14:textId="77777777" w:rsidR="003D7D51" w:rsidRDefault="00715E71">
      <w:pPr>
        <w:jc w:val="center"/>
      </w:pPr>
      <w:hyperlink r:id="rId7" w:tgtFrame="mailto:amansingh844123@gmail.com">
        <w:r w:rsidR="00434C64">
          <w:rPr>
            <w:rStyle w:val="Hyperlink"/>
          </w:rPr>
          <w:t>amansingh844123@gmail.com</w:t>
        </w:r>
      </w:hyperlink>
    </w:p>
    <w:p w14:paraId="35614A34" w14:textId="77777777" w:rsidR="003D7D51" w:rsidRDefault="003D7D51">
      <w:pPr>
        <w:jc w:val="center"/>
      </w:pPr>
    </w:p>
    <w:p w14:paraId="706873C5" w14:textId="77777777" w:rsidR="003D7D51" w:rsidRDefault="003D7D51">
      <w:pPr>
        <w:pStyle w:val="BodyText"/>
        <w:spacing w:before="9"/>
        <w:ind w:left="0"/>
        <w:rPr>
          <w:rFonts w:ascii="Courier New" w:hAnsi="Courier New"/>
        </w:rPr>
      </w:pPr>
    </w:p>
    <w:p w14:paraId="722E4652" w14:textId="77777777" w:rsidR="003D7D51" w:rsidRDefault="003D7D51">
      <w:pPr>
        <w:sectPr w:rsidR="003D7D51">
          <w:pgSz w:w="12240" w:h="15840"/>
          <w:pgMar w:top="940" w:right="1140" w:bottom="280" w:left="1180" w:header="0" w:footer="0" w:gutter="0"/>
          <w:cols w:space="720"/>
          <w:formProt w:val="0"/>
          <w:docGrid w:linePitch="360"/>
        </w:sectPr>
      </w:pPr>
    </w:p>
    <w:p w14:paraId="744CBE6F" w14:textId="1CB1D742" w:rsidR="003D7D51" w:rsidRDefault="00434C64">
      <w:pPr>
        <w:spacing w:before="96"/>
        <w:ind w:left="102" w:right="38" w:hanging="1"/>
        <w:jc w:val="both"/>
        <w:rPr>
          <w:sz w:val="17"/>
        </w:rPr>
      </w:pPr>
      <w:r>
        <w:rPr>
          <w:b/>
          <w:bCs/>
          <w:i/>
          <w:sz w:val="20"/>
          <w:szCs w:val="20"/>
        </w:rPr>
        <w:t>Abstract</w:t>
      </w:r>
      <w:r>
        <w:rPr>
          <w:b/>
          <w:bCs/>
          <w:sz w:val="20"/>
          <w:szCs w:val="20"/>
        </w:rPr>
        <w:t>—</w:t>
      </w:r>
      <w:r>
        <w:rPr>
          <w:spacing w:val="1"/>
          <w:sz w:val="17"/>
        </w:rPr>
        <w:t xml:space="preserve"> </w:t>
      </w:r>
      <w:r>
        <w:rPr>
          <w:spacing w:val="1"/>
          <w:sz w:val="17"/>
          <w:szCs w:val="17"/>
        </w:rPr>
        <w:t xml:space="preserve">In Early Days Diagnosis for any Medical disease is manually so it is Time Consuming task and for getting accurate result there is a need of experts. Over all the medical disease 200 types of cancers are there here in this chapter we are going to discuss about blood cancer. Blood cancer affected the way blood cell behave and work to protect human body. There </w:t>
      </w:r>
      <w:r w:rsidR="00F02607">
        <w:rPr>
          <w:spacing w:val="1"/>
          <w:sz w:val="17"/>
          <w:szCs w:val="17"/>
        </w:rPr>
        <w:t>are</w:t>
      </w:r>
      <w:r>
        <w:rPr>
          <w:spacing w:val="1"/>
          <w:sz w:val="17"/>
          <w:szCs w:val="17"/>
        </w:rPr>
        <w:t xml:space="preserve"> three types of blood cell like White Blood cell, Red Blood Cell, Platelets and three types of blood cancer are Leukaemia, Lymphoma, and Myeloma so here in this chapter we are going to discuss depth analysis of Traditional Machine Learning and Deep Learning algorithm to examination of WBC – Leukaemia cancer for Getting accurate diagnosis of disease correctly classification of leukocytes and its sub classes are required. As Machine Learning and Deep Learning plays vital role to Analysis the Medical Image domain like Magnetic Resonance Image, CT-Image, Ultrasound and X-Ray. The main impact of proposed review is to find most suitable Machine Learning and Deep Learning Technique to find White blood cell counts – Leukaemia. These ML and DL algorithms are mostly applied on blood smear images analysis which provide valuable information to the health care specialist for early diagnosis, classification and examination of White Blood Cell – Leukaemia. By Correct analysis of White Blood Cell Medical specialist can diagnose various hematic disease like AIDS and Leukaemia Cancer. In this chapter we are going to discuss ML and DL algorithms like Support Vector Machine (SVM), K- Nearest </w:t>
      </w:r>
      <w:r w:rsidR="008947D5">
        <w:rPr>
          <w:spacing w:val="1"/>
          <w:sz w:val="17"/>
          <w:szCs w:val="17"/>
        </w:rPr>
        <w:t>Neighbor</w:t>
      </w:r>
      <w:r>
        <w:rPr>
          <w:spacing w:val="1"/>
          <w:sz w:val="17"/>
          <w:szCs w:val="17"/>
        </w:rPr>
        <w:t xml:space="preserve"> (KNN), Decision Tree (DT), Naive Bayesian, Decision Tree, ANN and Convolutional Neural Networks (CNN) for classification of Leukaemia. Leukaemia </w:t>
      </w:r>
      <w:r w:rsidR="008947D5">
        <w:rPr>
          <w:spacing w:val="1"/>
          <w:sz w:val="17"/>
          <w:szCs w:val="17"/>
        </w:rPr>
        <w:t>makes</w:t>
      </w:r>
      <w:r>
        <w:rPr>
          <w:spacing w:val="1"/>
          <w:sz w:val="17"/>
          <w:szCs w:val="17"/>
        </w:rPr>
        <w:t xml:space="preserve"> lot white blood cell which reduce the immunity to fight with infection. The above listed ML and DL techniques normally developed using WEKA, </w:t>
      </w:r>
      <w:r w:rsidR="008947D5">
        <w:rPr>
          <w:spacing w:val="1"/>
          <w:sz w:val="17"/>
          <w:szCs w:val="17"/>
        </w:rPr>
        <w:t>MATLAB</w:t>
      </w:r>
      <w:r>
        <w:rPr>
          <w:spacing w:val="1"/>
          <w:sz w:val="17"/>
          <w:szCs w:val="17"/>
        </w:rPr>
        <w:t xml:space="preserve"> or Python. 3, 00,000 new cases of Leukaemia every year diagnosis in all over the world. In United State every 3 minutes one person diagnosis with the Leukaemia. </w:t>
      </w:r>
      <w:r w:rsidR="008947D5">
        <w:rPr>
          <w:spacing w:val="1"/>
          <w:sz w:val="17"/>
          <w:szCs w:val="17"/>
        </w:rPr>
        <w:t>So,</w:t>
      </w:r>
      <w:r>
        <w:rPr>
          <w:spacing w:val="1"/>
          <w:sz w:val="17"/>
          <w:szCs w:val="17"/>
        </w:rPr>
        <w:t xml:space="preserve"> with this study our aim to derived future research direction for Analysis of Medical Images.</w:t>
      </w:r>
      <w:r>
        <w:rPr>
          <w:spacing w:val="1"/>
          <w:sz w:val="24"/>
          <w:szCs w:val="24"/>
        </w:rPr>
        <w:t xml:space="preserve"> </w:t>
      </w:r>
    </w:p>
    <w:p w14:paraId="3F3291E6" w14:textId="77777777" w:rsidR="003D7D51" w:rsidRDefault="003D7D51">
      <w:pPr>
        <w:pStyle w:val="BodyText"/>
        <w:spacing w:before="2"/>
        <w:ind w:left="0"/>
        <w:rPr>
          <w:sz w:val="22"/>
        </w:rPr>
      </w:pPr>
    </w:p>
    <w:p w14:paraId="1213FBD9" w14:textId="77777777" w:rsidR="003D7D51" w:rsidRDefault="00434C64">
      <w:pPr>
        <w:ind w:left="102" w:right="42" w:hanging="1"/>
        <w:jc w:val="both"/>
        <w:rPr>
          <w:sz w:val="17"/>
        </w:rPr>
      </w:pPr>
      <w:r>
        <w:rPr>
          <w:b/>
          <w:bCs/>
          <w:i/>
          <w:sz w:val="20"/>
          <w:szCs w:val="20"/>
        </w:rPr>
        <w:t>Keywords</w:t>
      </w:r>
      <w:r>
        <w:rPr>
          <w:b/>
          <w:bCs/>
          <w:sz w:val="20"/>
          <w:szCs w:val="20"/>
        </w:rPr>
        <w:t>—</w:t>
      </w:r>
      <w:r>
        <w:rPr>
          <w:sz w:val="17"/>
        </w:rPr>
        <w:t xml:space="preserve"> </w:t>
      </w:r>
      <w:r>
        <w:rPr>
          <w:sz w:val="17"/>
          <w:szCs w:val="17"/>
        </w:rPr>
        <w:t>SVM, KNN, DT, ANN, CNN</w:t>
      </w:r>
    </w:p>
    <w:p w14:paraId="23B17EC3" w14:textId="77777777" w:rsidR="003D7D51" w:rsidRDefault="003D7D51">
      <w:pPr>
        <w:ind w:left="102" w:right="42" w:hanging="1"/>
        <w:jc w:val="both"/>
        <w:rPr>
          <w:sz w:val="17"/>
        </w:rPr>
      </w:pPr>
    </w:p>
    <w:p w14:paraId="6B58CAE4" w14:textId="77777777" w:rsidR="003D7D51" w:rsidRDefault="00434C64">
      <w:pPr>
        <w:pStyle w:val="ListParagraph"/>
        <w:numPr>
          <w:ilvl w:val="0"/>
          <w:numId w:val="1"/>
        </w:numPr>
        <w:tabs>
          <w:tab w:val="left" w:pos="2027"/>
        </w:tabs>
        <w:spacing w:before="171"/>
        <w:ind w:right="42"/>
        <w:jc w:val="center"/>
      </w:pPr>
      <w:r>
        <w:rPr>
          <w:b/>
          <w:bCs/>
          <w:sz w:val="20"/>
          <w:szCs w:val="20"/>
        </w:rPr>
        <w:t>INTRODUCTION</w:t>
      </w:r>
    </w:p>
    <w:p w14:paraId="486C74AE" w14:textId="1E63A2A9" w:rsidR="003D7D51" w:rsidRDefault="00434C64">
      <w:pPr>
        <w:jc w:val="both"/>
      </w:pPr>
      <w:r>
        <w:rPr>
          <w:sz w:val="18"/>
          <w:szCs w:val="18"/>
        </w:rPr>
        <w:t xml:space="preserve">Leukemia is the term for an increase of hematogenic cells. Hematology tests have been more important in the clinical diagnosis of several deadly illnesses in recent years. The differential count of white blood cells is one of the primary markers in a blood routine test that provides highly helpful information about the health problems of patients [1]⁠. For the malignancy of changing cells and offspring to generate leukemic cells clone, many genetic techniques have been used. In acute leukaemia, the bone marrow contains more than 20% </w:t>
      </w:r>
      <w:r>
        <w:rPr>
          <w:sz w:val="18"/>
          <w:szCs w:val="18"/>
        </w:rPr>
        <w:t xml:space="preserve">blasts. A rise or fall in the number of WBCs in the peripheral blood signals a problem. Morphological differences, such as shape, size, and </w:t>
      </w:r>
      <w:r w:rsidR="008947D5">
        <w:rPr>
          <w:sz w:val="18"/>
          <w:szCs w:val="18"/>
        </w:rPr>
        <w:t>color</w:t>
      </w:r>
      <w:r>
        <w:rPr>
          <w:sz w:val="18"/>
          <w:szCs w:val="18"/>
        </w:rPr>
        <w:t xml:space="preserve">, also aid in diagnosis. As a result, WBC detection and categorization are critical in peripheral blood smear analysis. Stack autoencoders have been used for medical picture segmentation and classification in a number of research. Auto-encoder is a type of deep learning machine learning that works similarly to a neural network. It is a learning approach that converts inputs to outputs with the least amount of error feasible. A feature set or photos can be used as input to the autoencoder. Encoders, decoders, and a loss function are all part of it. Encoder is a neural network that creates output y from given input x based on the size of the hidden layer. Decoder is a type of neural network that generates output x from input y. The decoder receives the encoder's output as input. It makes use of output functions like sigmoid, </w:t>
      </w:r>
      <w:r w:rsidR="008947D5">
        <w:rPr>
          <w:sz w:val="18"/>
          <w:szCs w:val="18"/>
        </w:rPr>
        <w:t>SoftMax</w:t>
      </w:r>
      <w:r>
        <w:rPr>
          <w:sz w:val="18"/>
          <w:szCs w:val="18"/>
        </w:rPr>
        <w:t xml:space="preserve">, and so on [2].  Stack autoencoders have been used for medical picture segmentation and classification in a number of research. Auto-encoder is a type of deep learning machine learning that works similarly to a neural network. It is a learning approach that converts inputs to outputs with the least amount of error feasible. A feature set or photos can be used as input to the autoencoder. Encoders, decoders, and a loss function are all part of it. Encoder is a neural network that creates output y from given input x based on the size of the hidden layer. Decoder is a type of neural network that generates output x from input y. The decoder receives the encoder's output as input. It makes use of output functions like sigmoid, </w:t>
      </w:r>
      <w:r w:rsidR="008947D5">
        <w:rPr>
          <w:sz w:val="18"/>
          <w:szCs w:val="18"/>
        </w:rPr>
        <w:t>SoftMax</w:t>
      </w:r>
      <w:r>
        <w:rPr>
          <w:sz w:val="18"/>
          <w:szCs w:val="18"/>
        </w:rPr>
        <w:t xml:space="preserve">, and so on [3]. </w:t>
      </w:r>
    </w:p>
    <w:p w14:paraId="03C507C3" w14:textId="77777777" w:rsidR="003D7D51" w:rsidRDefault="00434C64">
      <w:pPr>
        <w:ind w:right="42"/>
        <w:jc w:val="both"/>
      </w:pPr>
      <w:r>
        <w:rPr>
          <w:sz w:val="18"/>
          <w:szCs w:val="17"/>
        </w:rPr>
        <w:t xml:space="preserve">Researchers have always attempted to automate the morphologic leukocyte differential count. They employed shallow machine learning models, which rely on information derived in a similar fashion to morphologists' study. These efforts try to quantify key information derived from digital photos for use as input to prediction systems (see Fig 1). Artificial Neural Networks (ANNs), Supported Vector Machine (SVM), Naive Bayes Classifier, Linear Discriminate Analysis (LDA), and Multi-Layer Perceptron are some of the most prominent shallow machine learning algorithms used in leukocyte categorization (MLP). Many research focus on image pre-processing, object segmentation, and feature extraction and selection, which are the preconditions of classification models, in order to achieve good classification performance. Traditional leukocyte recognition methods generally achieve excellent classification accuracy under highly controlled settings, such as in, or by </w:t>
      </w:r>
      <w:proofErr w:type="spellStart"/>
      <w:r>
        <w:rPr>
          <w:sz w:val="18"/>
          <w:szCs w:val="17"/>
        </w:rPr>
        <w:t>utilising</w:t>
      </w:r>
      <w:proofErr w:type="spellEnd"/>
      <w:r>
        <w:rPr>
          <w:sz w:val="18"/>
          <w:szCs w:val="17"/>
        </w:rPr>
        <w:t xml:space="preserve"> tiny datasets, such as in.</w:t>
      </w:r>
    </w:p>
    <w:p w14:paraId="38C7816F" w14:textId="77777777" w:rsidR="003D7D51" w:rsidRDefault="003D7D51">
      <w:pPr>
        <w:sectPr w:rsidR="003D7D51">
          <w:type w:val="continuous"/>
          <w:pgSz w:w="12240" w:h="15840"/>
          <w:pgMar w:top="940" w:right="1140" w:bottom="280" w:left="1180" w:header="0" w:footer="0" w:gutter="0"/>
          <w:cols w:num="2" w:space="708"/>
          <w:formProt w:val="0"/>
          <w:docGrid w:linePitch="360"/>
        </w:sectPr>
      </w:pPr>
    </w:p>
    <w:p w14:paraId="58BD3EA3" w14:textId="77777777" w:rsidR="003D7D51" w:rsidRDefault="00434C64">
      <w:pPr>
        <w:spacing w:before="220" w:after="198" w:line="253" w:lineRule="atLeast"/>
      </w:pPr>
      <w:r>
        <w:rPr>
          <w:noProof/>
        </w:rPr>
        <w:lastRenderedPageBreak/>
        <w:drawing>
          <wp:inline distT="0" distB="0" distL="0" distR="0" wp14:anchorId="221F6123" wp14:editId="28DE2D2B">
            <wp:extent cx="6690360" cy="136080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690360" cy="1360805"/>
                    </a:xfrm>
                    <a:prstGeom prst="rect">
                      <a:avLst/>
                    </a:prstGeom>
                  </pic:spPr>
                </pic:pic>
              </a:graphicData>
            </a:graphic>
          </wp:inline>
        </w:drawing>
      </w:r>
    </w:p>
    <w:p w14:paraId="6F18DFB5" w14:textId="77777777" w:rsidR="003D7D51" w:rsidRDefault="00434C64">
      <w:pPr>
        <w:spacing w:before="220" w:after="198" w:line="253" w:lineRule="atLeast"/>
        <w:jc w:val="center"/>
      </w:pPr>
      <w:r>
        <w:rPr>
          <w:b/>
        </w:rPr>
        <w:t>Fig — (1</w:t>
      </w:r>
      <w:r>
        <w:t>)</w:t>
      </w:r>
    </w:p>
    <w:p w14:paraId="284B238F" w14:textId="77777777" w:rsidR="003D7D51" w:rsidRDefault="00434C64">
      <w:pPr>
        <w:spacing w:before="220" w:after="198" w:line="253" w:lineRule="atLeast"/>
      </w:pPr>
      <w:r>
        <w:rPr>
          <w:noProof/>
        </w:rPr>
        <w:drawing>
          <wp:inline distT="0" distB="0" distL="0" distR="0" wp14:anchorId="6E779FF6" wp14:editId="7E409C4C">
            <wp:extent cx="6719570" cy="113157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719570" cy="1131570"/>
                    </a:xfrm>
                    <a:prstGeom prst="rect">
                      <a:avLst/>
                    </a:prstGeom>
                  </pic:spPr>
                </pic:pic>
              </a:graphicData>
            </a:graphic>
          </wp:inline>
        </w:drawing>
      </w:r>
    </w:p>
    <w:p w14:paraId="659FE1B7" w14:textId="77777777" w:rsidR="003D7D51" w:rsidRDefault="00434C64">
      <w:pPr>
        <w:spacing w:before="220" w:after="198" w:line="253" w:lineRule="atLeast"/>
        <w:jc w:val="center"/>
      </w:pPr>
      <w:r>
        <w:rPr>
          <w:b/>
        </w:rPr>
        <w:t>Fig — (2)</w:t>
      </w:r>
    </w:p>
    <w:p w14:paraId="41A30F3C" w14:textId="77777777" w:rsidR="003D7D51" w:rsidRDefault="00434C64">
      <w:pPr>
        <w:spacing w:before="220" w:after="198" w:line="253" w:lineRule="atLeast"/>
      </w:pPr>
      <w:r>
        <w:rPr>
          <w:noProof/>
        </w:rPr>
        <w:drawing>
          <wp:inline distT="0" distB="0" distL="0" distR="0" wp14:anchorId="0FB8FA3C" wp14:editId="4664958E">
            <wp:extent cx="6757035" cy="111061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6757035" cy="1110615"/>
                    </a:xfrm>
                    <a:prstGeom prst="rect">
                      <a:avLst/>
                    </a:prstGeom>
                  </pic:spPr>
                </pic:pic>
              </a:graphicData>
            </a:graphic>
          </wp:inline>
        </w:drawing>
      </w:r>
    </w:p>
    <w:p w14:paraId="278C3DE6" w14:textId="77777777" w:rsidR="003D7D51" w:rsidRDefault="00434C64">
      <w:pPr>
        <w:spacing w:before="220" w:after="198" w:line="253" w:lineRule="atLeast"/>
        <w:jc w:val="center"/>
      </w:pPr>
      <w:r>
        <w:rPr>
          <w:b/>
        </w:rPr>
        <w:t>Fig — (3)</w:t>
      </w:r>
    </w:p>
    <w:p w14:paraId="4A2F76DF" w14:textId="77777777" w:rsidR="003D7D51" w:rsidRDefault="003D7D51">
      <w:pPr>
        <w:sectPr w:rsidR="003D7D51">
          <w:type w:val="continuous"/>
          <w:pgSz w:w="12240" w:h="15840"/>
          <w:pgMar w:top="940" w:right="1140" w:bottom="280" w:left="1180" w:header="0" w:footer="0" w:gutter="0"/>
          <w:cols w:space="720"/>
          <w:formProt w:val="0"/>
          <w:docGrid w:linePitch="360"/>
        </w:sectPr>
      </w:pPr>
    </w:p>
    <w:p w14:paraId="19F02C72" w14:textId="77777777" w:rsidR="003D7D51" w:rsidRDefault="00434C64">
      <w:pPr>
        <w:spacing w:before="220" w:after="198" w:line="253" w:lineRule="atLeast"/>
        <w:jc w:val="both"/>
        <w:rPr>
          <w:color w:val="000000"/>
        </w:rPr>
      </w:pPr>
      <w:r>
        <w:rPr>
          <w:b/>
          <w:color w:val="000000"/>
          <w:sz w:val="18"/>
        </w:rPr>
        <w:t xml:space="preserve">In above figure </w:t>
      </w:r>
      <w:r>
        <w:rPr>
          <w:color w:val="000000"/>
          <w:sz w:val="18"/>
        </w:rPr>
        <w:t>illustrates the identification pipelines for peripheral leukocytes. (A) treat leukocyte recognition as traditional feature engineering: manual segmentation, feature extraction, and selection, followed by a classifier based on the feature matrix; (B) treat leukocyte recognition as object classification: manually or automatically extract patches containing leukocyte candidates from the original image, then feed these patches into a CNN-based deep learning classifier to output leukocyte types; (C) treat leukocyte recognition as object decomposition: manually extract patches containing leukocyte candidates from the original image [3].</w:t>
      </w:r>
    </w:p>
    <w:p w14:paraId="2DE5C651" w14:textId="77777777" w:rsidR="003D7D51" w:rsidRDefault="003D7D51">
      <w:pPr>
        <w:tabs>
          <w:tab w:val="left" w:pos="2027"/>
        </w:tabs>
        <w:spacing w:before="171"/>
        <w:ind w:left="810" w:right="42"/>
        <w:jc w:val="both"/>
      </w:pPr>
    </w:p>
    <w:p w14:paraId="62F5CE0A" w14:textId="77777777" w:rsidR="003D7D51" w:rsidRDefault="00434C64">
      <w:pPr>
        <w:pStyle w:val="ListParagraph"/>
        <w:numPr>
          <w:ilvl w:val="0"/>
          <w:numId w:val="1"/>
        </w:numPr>
        <w:tabs>
          <w:tab w:val="left" w:pos="2027"/>
        </w:tabs>
        <w:spacing w:before="171"/>
        <w:ind w:right="42"/>
        <w:jc w:val="both"/>
      </w:pPr>
      <w:r>
        <w:rPr>
          <w:b/>
          <w:bCs/>
          <w:sz w:val="20"/>
          <w:szCs w:val="20"/>
        </w:rPr>
        <w:t>MATERIALS AND METHODS</w:t>
      </w:r>
    </w:p>
    <w:p w14:paraId="0AEE53D1" w14:textId="77777777" w:rsidR="003D7D51" w:rsidRDefault="00434C64">
      <w:pPr>
        <w:spacing w:before="220" w:after="198" w:line="253" w:lineRule="atLeast"/>
        <w:jc w:val="both"/>
        <w:rPr>
          <w:sz w:val="18"/>
        </w:rPr>
      </w:pPr>
      <w:r>
        <w:rPr>
          <w:color w:val="000000"/>
          <w:sz w:val="18"/>
        </w:rPr>
        <w:t>This section explains how data was collected, features were extracted, and categorization was done. The current work extracts features such as form, color, and texture. The segmentation and retrieved characteristics are described in depth. WBCs were classified into five classes and abnormalities, as indicated in above figure. We tested with classification using three different methods: NN, auto encoders, and CNN.</w:t>
      </w:r>
    </w:p>
    <w:p w14:paraId="741227E7" w14:textId="77777777" w:rsidR="003D7D51" w:rsidRDefault="00434C64">
      <w:pPr>
        <w:pStyle w:val="ListParagraph"/>
        <w:numPr>
          <w:ilvl w:val="0"/>
          <w:numId w:val="2"/>
        </w:numPr>
        <w:spacing w:before="220" w:after="198" w:line="253" w:lineRule="atLeast"/>
        <w:jc w:val="both"/>
        <w:rPr>
          <w:sz w:val="20"/>
        </w:rPr>
      </w:pPr>
      <w:r>
        <w:rPr>
          <w:b/>
          <w:color w:val="000000"/>
          <w:sz w:val="20"/>
        </w:rPr>
        <w:t>Data Collection:</w:t>
      </w:r>
    </w:p>
    <w:p w14:paraId="7791C4D9" w14:textId="77777777" w:rsidR="003D7D51" w:rsidRDefault="00434C64">
      <w:pPr>
        <w:spacing w:before="220" w:after="198" w:line="253" w:lineRule="atLeast"/>
        <w:ind w:left="720"/>
        <w:jc w:val="both"/>
        <w:rPr>
          <w:color w:val="000000"/>
          <w:sz w:val="18"/>
        </w:rPr>
      </w:pPr>
      <w:r>
        <w:rPr>
          <w:color w:val="000000"/>
          <w:sz w:val="18"/>
        </w:rPr>
        <w:t xml:space="preserve">Figure 2 shows a couple of the photos that resulted. Photographs A1–A4 in the figure are the original images, whereas B1–B4 are the resultant images after using the 'color-balancing' procedure. Between the original and enhanced photos, </w:t>
      </w:r>
      <w:proofErr w:type="spellStart"/>
      <w:r>
        <w:rPr>
          <w:color w:val="000000"/>
          <w:sz w:val="18"/>
        </w:rPr>
        <w:t>colour</w:t>
      </w:r>
      <w:proofErr w:type="spellEnd"/>
      <w:r>
        <w:rPr>
          <w:color w:val="000000"/>
          <w:sz w:val="18"/>
        </w:rPr>
        <w:t xml:space="preserve"> difference may be observed. Despite the </w:t>
      </w:r>
      <w:proofErr w:type="spellStart"/>
      <w:r>
        <w:rPr>
          <w:color w:val="000000"/>
          <w:sz w:val="18"/>
        </w:rPr>
        <w:t>colour</w:t>
      </w:r>
      <w:proofErr w:type="spellEnd"/>
      <w:r>
        <w:rPr>
          <w:color w:val="000000"/>
          <w:sz w:val="18"/>
        </w:rPr>
        <w:t xml:space="preserve"> change, the leukocytes retain all of their original information, including nuclei texture and </w:t>
      </w:r>
      <w:proofErr w:type="spellStart"/>
      <w:r>
        <w:rPr>
          <w:color w:val="000000"/>
          <w:sz w:val="18"/>
        </w:rPr>
        <w:t>colour</w:t>
      </w:r>
      <w:proofErr w:type="spellEnd"/>
      <w:r>
        <w:rPr>
          <w:color w:val="000000"/>
          <w:sz w:val="18"/>
        </w:rPr>
        <w:t>.</w:t>
      </w:r>
    </w:p>
    <w:p w14:paraId="2E39A375" w14:textId="77777777" w:rsidR="003D7D51" w:rsidRDefault="00434C64">
      <w:pPr>
        <w:spacing w:before="220" w:after="198" w:line="253" w:lineRule="atLeast"/>
        <w:ind w:left="720"/>
        <w:jc w:val="both"/>
      </w:pPr>
      <w:r>
        <w:rPr>
          <w:noProof/>
        </w:rPr>
        <w:drawing>
          <wp:inline distT="0" distB="0" distL="0" distR="0" wp14:anchorId="1BCA468C" wp14:editId="3A013A28">
            <wp:extent cx="2868295" cy="159004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2868295" cy="1590040"/>
                    </a:xfrm>
                    <a:prstGeom prst="rect">
                      <a:avLst/>
                    </a:prstGeom>
                  </pic:spPr>
                </pic:pic>
              </a:graphicData>
            </a:graphic>
          </wp:inline>
        </w:drawing>
      </w:r>
    </w:p>
    <w:p w14:paraId="74408542" w14:textId="77777777" w:rsidR="003D7D51" w:rsidRDefault="00434C64">
      <w:pPr>
        <w:spacing w:before="220" w:after="198" w:line="253" w:lineRule="atLeast"/>
        <w:ind w:left="720"/>
        <w:jc w:val="both"/>
      </w:pPr>
      <w:r>
        <w:rPr>
          <w:b/>
          <w:color w:val="000000"/>
          <w:sz w:val="20"/>
        </w:rPr>
        <w:t>Fig 3:</w:t>
      </w:r>
      <w:r>
        <w:rPr>
          <w:b/>
          <w:color w:val="000000"/>
          <w:sz w:val="18"/>
        </w:rPr>
        <w:t xml:space="preserve"> </w:t>
      </w:r>
      <w:r>
        <w:rPr>
          <w:color w:val="000000"/>
          <w:sz w:val="18"/>
        </w:rPr>
        <w:t>Results of non-uniform brightness variation A1–A4: original images C1–C4: augmented images [2].</w:t>
      </w:r>
    </w:p>
    <w:p w14:paraId="6A45394C" w14:textId="77777777" w:rsidR="003D7D51" w:rsidRDefault="003D7D51">
      <w:pPr>
        <w:spacing w:before="220" w:after="198" w:line="253" w:lineRule="atLeast"/>
        <w:ind w:left="720"/>
        <w:jc w:val="both"/>
        <w:rPr>
          <w:color w:val="000000"/>
          <w:sz w:val="18"/>
        </w:rPr>
      </w:pPr>
    </w:p>
    <w:p w14:paraId="7CB4106B" w14:textId="77777777" w:rsidR="003D7D51" w:rsidRDefault="003D7D51">
      <w:pPr>
        <w:sectPr w:rsidR="003D7D51">
          <w:type w:val="continuous"/>
          <w:pgSz w:w="12240" w:h="15840"/>
          <w:pgMar w:top="940" w:right="1140" w:bottom="280" w:left="1180" w:header="0" w:footer="0" w:gutter="0"/>
          <w:cols w:num="2" w:space="708"/>
          <w:formProt w:val="0"/>
          <w:docGrid w:linePitch="360"/>
        </w:sectPr>
      </w:pPr>
    </w:p>
    <w:p w14:paraId="22E6C3B9" w14:textId="77777777" w:rsidR="003D7D51" w:rsidRDefault="00434C64">
      <w:pPr>
        <w:pStyle w:val="ListParagraph"/>
        <w:numPr>
          <w:ilvl w:val="0"/>
          <w:numId w:val="2"/>
        </w:numPr>
        <w:spacing w:before="220" w:after="198" w:line="253" w:lineRule="atLeast"/>
        <w:jc w:val="both"/>
        <w:rPr>
          <w:sz w:val="20"/>
        </w:rPr>
      </w:pPr>
      <w:r>
        <w:rPr>
          <w:b/>
          <w:color w:val="000000"/>
          <w:sz w:val="20"/>
        </w:rPr>
        <w:lastRenderedPageBreak/>
        <w:t>Convolution Neural Network:</w:t>
      </w:r>
    </w:p>
    <w:p w14:paraId="09EF4496" w14:textId="77777777" w:rsidR="003D7D51" w:rsidRDefault="00434C64">
      <w:pPr>
        <w:spacing w:before="220" w:after="198" w:line="253" w:lineRule="atLeast"/>
        <w:ind w:left="720"/>
        <w:jc w:val="both"/>
        <w:rPr>
          <w:color w:val="000000"/>
          <w:sz w:val="18"/>
        </w:rPr>
      </w:pPr>
      <w:r>
        <w:rPr>
          <w:color w:val="000000"/>
          <w:sz w:val="18"/>
        </w:rPr>
        <w:t>The Convolution Neural Network (CNN) is a fundamental network structure for performing machine learning tasks. CNN has a good capacity to adapt in computer vision tasks since it is extremely invariant to tilting, translation, and scaling. CNN can extract numerous local characteristics from an image using various convolution kernels. These characteristics are then loaded into a standard neural network, which produces an accurate output. The output result reflects the likelihood that a photograph falls into one or more specific categories. Figure 5 depicts a typical CNN architecture.</w:t>
      </w:r>
    </w:p>
    <w:p w14:paraId="3B26E0B2" w14:textId="77777777" w:rsidR="003D7D51" w:rsidRDefault="00434C64">
      <w:pPr>
        <w:spacing w:before="220" w:after="198" w:line="253" w:lineRule="atLeast"/>
        <w:jc w:val="both"/>
      </w:pPr>
      <w:r>
        <w:rPr>
          <w:noProof/>
        </w:rPr>
        <w:drawing>
          <wp:inline distT="0" distB="0" distL="0" distR="0" wp14:anchorId="5C20ED71" wp14:editId="7641EAE1">
            <wp:extent cx="2690495" cy="321754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2690495" cy="3217545"/>
                    </a:xfrm>
                    <a:prstGeom prst="rect">
                      <a:avLst/>
                    </a:prstGeom>
                  </pic:spPr>
                </pic:pic>
              </a:graphicData>
            </a:graphic>
          </wp:inline>
        </w:drawing>
      </w:r>
    </w:p>
    <w:p w14:paraId="5D86DAF6" w14:textId="77777777" w:rsidR="003D7D51" w:rsidRDefault="00434C64">
      <w:pPr>
        <w:spacing w:before="220" w:after="198" w:line="253" w:lineRule="atLeast"/>
        <w:ind w:left="720"/>
        <w:jc w:val="both"/>
      </w:pPr>
      <w:r>
        <w:rPr>
          <w:b/>
          <w:color w:val="000000"/>
          <w:sz w:val="18"/>
        </w:rPr>
        <w:t xml:space="preserve">Fig 5: </w:t>
      </w:r>
      <w:r>
        <w:rPr>
          <w:color w:val="000000"/>
          <w:sz w:val="18"/>
        </w:rPr>
        <w:t>CNN’s usual Architecture [1].</w:t>
      </w:r>
    </w:p>
    <w:p w14:paraId="198B0874" w14:textId="77777777" w:rsidR="003D7D51" w:rsidRDefault="00434C64">
      <w:pPr>
        <w:pStyle w:val="ListParagraph"/>
        <w:numPr>
          <w:ilvl w:val="0"/>
          <w:numId w:val="2"/>
        </w:numPr>
        <w:spacing w:before="220" w:after="198" w:line="253" w:lineRule="atLeast"/>
        <w:jc w:val="both"/>
        <w:rPr>
          <w:sz w:val="20"/>
        </w:rPr>
      </w:pPr>
      <w:r>
        <w:rPr>
          <w:b/>
          <w:color w:val="000000"/>
          <w:sz w:val="20"/>
        </w:rPr>
        <w:t>Image acquisition:</w:t>
      </w:r>
    </w:p>
    <w:p w14:paraId="05D01200" w14:textId="77777777" w:rsidR="003D7D51" w:rsidRDefault="00434C64">
      <w:pPr>
        <w:spacing w:before="220" w:after="198" w:line="253" w:lineRule="atLeast"/>
        <w:ind w:left="720"/>
        <w:jc w:val="both"/>
      </w:pPr>
      <w:r>
        <w:rPr>
          <w:color w:val="000000"/>
          <w:sz w:val="18"/>
        </w:rPr>
        <w:t xml:space="preserve">Microscopic photographs of bone marrow stained with Leishman stain are observed optically and shot using a </w:t>
      </w:r>
      <w:proofErr w:type="spellStart"/>
      <w:r>
        <w:rPr>
          <w:color w:val="000000"/>
          <w:sz w:val="18"/>
        </w:rPr>
        <w:t>Euromax</w:t>
      </w:r>
      <w:proofErr w:type="spellEnd"/>
      <w:r>
        <w:rPr>
          <w:color w:val="000000"/>
          <w:sz w:val="18"/>
        </w:rPr>
        <w:t xml:space="preserve"> digital camera microscope under normal lighting conditions and oil immersion with the 100 lens. Every grab image is kept in three </w:t>
      </w:r>
      <w:proofErr w:type="spellStart"/>
      <w:r>
        <w:rPr>
          <w:color w:val="000000"/>
          <w:sz w:val="18"/>
        </w:rPr>
        <w:t>colours</w:t>
      </w:r>
      <w:proofErr w:type="spellEnd"/>
      <w:r>
        <w:rPr>
          <w:color w:val="000000"/>
          <w:sz w:val="18"/>
        </w:rPr>
        <w:t>: red, green, and blue in its original form (RGB) [4].</w:t>
      </w:r>
    </w:p>
    <w:p w14:paraId="1A4F44E5" w14:textId="77777777" w:rsidR="003D7D51" w:rsidRDefault="00434C64">
      <w:pPr>
        <w:pStyle w:val="ListParagraph"/>
        <w:numPr>
          <w:ilvl w:val="0"/>
          <w:numId w:val="2"/>
        </w:numPr>
        <w:spacing w:before="220" w:after="198" w:line="253" w:lineRule="atLeast"/>
        <w:jc w:val="both"/>
        <w:rPr>
          <w:sz w:val="20"/>
        </w:rPr>
      </w:pPr>
      <w:r>
        <w:rPr>
          <w:b/>
          <w:color w:val="000000"/>
          <w:sz w:val="20"/>
        </w:rPr>
        <w:t>Extraction of features using conventional neural networks:</w:t>
      </w:r>
    </w:p>
    <w:p w14:paraId="6E12D630" w14:textId="77777777" w:rsidR="003D7D51" w:rsidRDefault="00434C64">
      <w:pPr>
        <w:spacing w:before="220" w:after="198" w:line="253" w:lineRule="atLeast"/>
        <w:ind w:left="720"/>
        <w:jc w:val="both"/>
        <w:rPr>
          <w:color w:val="000000"/>
          <w:sz w:val="18"/>
        </w:rPr>
      </w:pPr>
      <w:r>
        <w:rPr>
          <w:color w:val="000000"/>
          <w:sz w:val="18"/>
        </w:rPr>
        <w:t xml:space="preserve">The primary concept behind transfer learning with very deep CNNs is to take a pretrained deep network that has previously been fitted to a large dataset like ImageNet and modify it to handle a new image classification problem22. The network has a foundation of characteristics that may be </w:t>
      </w:r>
      <w:proofErr w:type="spellStart"/>
      <w:r>
        <w:rPr>
          <w:color w:val="000000"/>
          <w:sz w:val="18"/>
        </w:rPr>
        <w:t>utilised</w:t>
      </w:r>
      <w:proofErr w:type="spellEnd"/>
      <w:r>
        <w:rPr>
          <w:color w:val="000000"/>
          <w:sz w:val="18"/>
        </w:rPr>
        <w:t xml:space="preserve"> to focus on a specific picture type to perform a classification assignment since it learnt important image features from a general training dataset. We employed the </w:t>
      </w:r>
      <w:proofErr w:type="spellStart"/>
      <w:r>
        <w:rPr>
          <w:color w:val="000000"/>
          <w:sz w:val="18"/>
        </w:rPr>
        <w:t>VGGNet</w:t>
      </w:r>
      <w:proofErr w:type="spellEnd"/>
      <w:r>
        <w:rPr>
          <w:color w:val="000000"/>
          <w:sz w:val="18"/>
        </w:rPr>
        <w:t xml:space="preserve"> CNN architecture, which is a popular and stable CNN design. The number of channels (width of the conv layers) is quite minimal, ranging from 64 in the initial layer to 512 after each max-pooling operation, growing by a factor of two. The input layer's size is set at 224 x 224 pixels. A stride is added to each picture as it passes through a stack of conv layers to retain spatial resolution. Over a specified window, 5 max-pooling layers conduct pooling, with stride following some but not all conv layers [5].</w:t>
      </w:r>
    </w:p>
    <w:p w14:paraId="63AFD6D6" w14:textId="77777777" w:rsidR="003D7D51" w:rsidRDefault="003D7D51">
      <w:pPr>
        <w:spacing w:before="220" w:after="198" w:line="253" w:lineRule="atLeast"/>
        <w:ind w:left="720"/>
        <w:jc w:val="both"/>
      </w:pPr>
    </w:p>
    <w:p w14:paraId="6BD1C30E" w14:textId="77777777" w:rsidR="003D7D51" w:rsidRDefault="003D7D51">
      <w:pPr>
        <w:sectPr w:rsidR="003D7D51">
          <w:type w:val="continuous"/>
          <w:pgSz w:w="12240" w:h="15840"/>
          <w:pgMar w:top="940" w:right="1140" w:bottom="280" w:left="1180" w:header="0" w:footer="0" w:gutter="0"/>
          <w:cols w:num="2" w:space="708"/>
          <w:formProt w:val="0"/>
          <w:docGrid w:linePitch="360"/>
        </w:sectPr>
      </w:pPr>
    </w:p>
    <w:p w14:paraId="6934DED4" w14:textId="77777777" w:rsidR="003D7D51" w:rsidRDefault="00434C64">
      <w:pPr>
        <w:pStyle w:val="ListParagraph"/>
        <w:numPr>
          <w:ilvl w:val="0"/>
          <w:numId w:val="1"/>
        </w:numPr>
        <w:tabs>
          <w:tab w:val="left" w:pos="2027"/>
        </w:tabs>
        <w:spacing w:before="171"/>
        <w:ind w:right="42"/>
        <w:jc w:val="both"/>
      </w:pPr>
      <w:r>
        <w:rPr>
          <w:b/>
          <w:bCs/>
          <w:sz w:val="20"/>
          <w:szCs w:val="20"/>
        </w:rPr>
        <w:t>EXPERIMENTAL RESULT</w:t>
      </w:r>
    </w:p>
    <w:p w14:paraId="2C5556D7" w14:textId="4EC4C7F5" w:rsidR="003D7D51" w:rsidRDefault="00434C64">
      <w:pPr>
        <w:spacing w:before="220" w:after="198" w:line="253" w:lineRule="atLeast"/>
        <w:jc w:val="both"/>
      </w:pPr>
      <w:r>
        <w:rPr>
          <w:color w:val="000000"/>
          <w:sz w:val="18"/>
        </w:rPr>
        <w:t xml:space="preserve">We compare the prediction performance of our CNN model to that of numerous classic models to assess our system's </w:t>
      </w:r>
      <w:r w:rsidR="00715E71">
        <w:rPr>
          <w:color w:val="000000"/>
          <w:sz w:val="18"/>
        </w:rPr>
        <w:t>generalization</w:t>
      </w:r>
      <w:r>
        <w:rPr>
          <w:color w:val="000000"/>
          <w:sz w:val="18"/>
        </w:rPr>
        <w:t xml:space="preserve"> capacity. The train pictures are used to train these models, and the test set is used to evaluate them. The performance of several models in the experiment is shown in Table I. In the classification challenge, our CNN model attained an accuracy of roughly 88.5 percent, which is greater than any other traditional technique. </w:t>
      </w:r>
    </w:p>
    <w:p w14:paraId="60F13831" w14:textId="77777777" w:rsidR="003D7D51" w:rsidRDefault="00434C64">
      <w:pPr>
        <w:spacing w:before="220" w:after="198" w:line="253" w:lineRule="atLeast"/>
        <w:jc w:val="both"/>
      </w:pPr>
      <w:r>
        <w:rPr>
          <w:color w:val="000000"/>
          <w:sz w:val="18"/>
        </w:rPr>
        <w:t>Because the time to process all of the iterations is recorded during the trials, the accuracy is shown on the basis of iteration. All experiments, even those with a low learning rate and fewer epochs, had a high accuracy rate. As a result, it is evident that as the learning rate and epochs grow, so will the accuracy [4].</w:t>
      </w:r>
    </w:p>
    <w:p w14:paraId="21059196" w14:textId="77777777" w:rsidR="003D7D51" w:rsidRDefault="00434C64">
      <w:pPr>
        <w:spacing w:before="220" w:after="198" w:line="253" w:lineRule="atLeast"/>
        <w:jc w:val="both"/>
      </w:pPr>
      <w:r>
        <w:rPr>
          <w:color w:val="000000"/>
          <w:sz w:val="18"/>
        </w:rPr>
        <w:t xml:space="preserve">We compare </w:t>
      </w:r>
      <w:proofErr w:type="spellStart"/>
      <w:r>
        <w:rPr>
          <w:color w:val="000000"/>
          <w:sz w:val="18"/>
        </w:rPr>
        <w:t>ConVNet</w:t>
      </w:r>
      <w:proofErr w:type="spellEnd"/>
      <w:r>
        <w:rPr>
          <w:color w:val="000000"/>
          <w:sz w:val="18"/>
        </w:rPr>
        <w:t xml:space="preserve"> against the dominating technique of SVM-GA and two standard machine learning methods, namely MLP and random forest, to assess the performance of our deep </w:t>
      </w:r>
      <w:r>
        <w:rPr>
          <w:color w:val="000000"/>
          <w:sz w:val="18"/>
        </w:rPr>
        <w:t xml:space="preserve">learning approach. The accuracy results from these methodologies are shown in the table, which includes 10 test sets and the average with standard deviation over the ten performance estimations. The two classic techniques cannot reach an average accuracy of more than 80%, but </w:t>
      </w:r>
      <w:proofErr w:type="spellStart"/>
      <w:r>
        <w:rPr>
          <w:color w:val="000000"/>
          <w:sz w:val="18"/>
        </w:rPr>
        <w:t>ConVNet</w:t>
      </w:r>
      <w:proofErr w:type="spellEnd"/>
      <w:r>
        <w:rPr>
          <w:color w:val="000000"/>
          <w:sz w:val="18"/>
        </w:rPr>
        <w:t xml:space="preserve"> and SVM-GA achieve an average accuracy of more than 80% and generate comparable results with a tiny margin of difference. The majority of the results returned by both </w:t>
      </w:r>
      <w:proofErr w:type="spellStart"/>
      <w:r>
        <w:rPr>
          <w:color w:val="000000"/>
          <w:sz w:val="18"/>
        </w:rPr>
        <w:t>ConVNet</w:t>
      </w:r>
      <w:proofErr w:type="spellEnd"/>
      <w:r>
        <w:rPr>
          <w:color w:val="000000"/>
          <w:sz w:val="18"/>
        </w:rPr>
        <w:t xml:space="preserve"> and SVM-GA from the 10 set runs are above 80%, with the number ranging between 78 and 86 percent [6]. </w:t>
      </w:r>
    </w:p>
    <w:p w14:paraId="6DAEDC8A" w14:textId="77777777" w:rsidR="003D7D51" w:rsidRDefault="00434C64">
      <w:pPr>
        <w:spacing w:before="220" w:after="198" w:line="253" w:lineRule="atLeast"/>
        <w:jc w:val="both"/>
      </w:pPr>
      <w:r>
        <w:rPr>
          <w:color w:val="000000"/>
          <w:sz w:val="18"/>
        </w:rPr>
        <w:t xml:space="preserve">We also compare the classification results of NN with those of deep learning techniques such as stacked autoencoders and CNN for WBC classification. For comparison, the performance of SVM and ensemble classifiers was assessed using the retrieved features. The ensemble classifier and the multi-class SVM with quadratic kernel had average accuracies of 92.5 percent and 97.2 percent, respectively. NN, on the other hand, was determined to be superior, with an average accuracy of 99.8%. The NN classifier's performance was further assessed </w:t>
      </w:r>
      <w:r>
        <w:rPr>
          <w:color w:val="000000"/>
          <w:sz w:val="18"/>
        </w:rPr>
        <w:lastRenderedPageBreak/>
        <w:t xml:space="preserve">using 5-fold cross validation. With an overall accuracy of 99.6% and a sensitivity of 98.9%, the results were impressive. With 80 percent of the data for training and the remaining 20% for testing, the extracted features were </w:t>
      </w:r>
      <w:proofErr w:type="spellStart"/>
      <w:r>
        <w:rPr>
          <w:color w:val="000000"/>
          <w:sz w:val="18"/>
        </w:rPr>
        <w:t>utilised</w:t>
      </w:r>
      <w:proofErr w:type="spellEnd"/>
      <w:r>
        <w:rPr>
          <w:color w:val="000000"/>
          <w:sz w:val="18"/>
        </w:rPr>
        <w:t xml:space="preserve"> to train the autoencoder. With an average accuracy of 96.72 percent, we were able to achieve our goal. For 100 iterations, the average accuracy was calculated. We investigated creating a CNN from scratch, as well as using a transfer learning strategy to classify WBCs. The 'training-set,' which included 2697 cropped photos, was used to create and train the CNN from the ground up, while the 'test-set,' which had 816 cropped images, was used to test the designed CNN [2], [4], [7].</w:t>
      </w:r>
    </w:p>
    <w:p w14:paraId="684F8B0C" w14:textId="77777777" w:rsidR="003D7D51" w:rsidRDefault="00434C64">
      <w:pPr>
        <w:tabs>
          <w:tab w:val="left" w:pos="2027"/>
        </w:tabs>
        <w:spacing w:before="171"/>
        <w:ind w:right="42"/>
        <w:jc w:val="both"/>
        <w:rPr>
          <w:color w:val="000000"/>
          <w:sz w:val="18"/>
        </w:rPr>
      </w:pPr>
      <w:r>
        <w:rPr>
          <w:color w:val="000000"/>
          <w:sz w:val="18"/>
        </w:rPr>
        <w:t>Segmented neutrophils were misclassified as band neutrophils, lymphocytes as variant lymphocytes, band neutrophils as meta-myelocytes, meta-myelocytes as myelocytes, promyelocytes as myelocytes, and big platelets as thrombocyte aggregations, according to the DLS. We used t-distributed Stochastic Neighbor Embedding to evaluate the intrinsic features learnt by the DLS to deconstruct such misclassifications in the confusion matrixes (t-SNE). The blasts are surrounded by three types of cells: granulocytes, lymphocytes, and monocytes. From the most developed segmented neutrophils (top) to the most preterm promyelocytes, granulocytes are dispersed to the left of the blasts (bottom). Lymphocytes, on the other hand, are seen to the right of the blasts, and range in age from premature mutant lymphocytes (top) to mature lymphocytes (bottom) (bottom). Eosinophils, basophils, and monocytes are all located in different parts of the body [8].</w:t>
      </w:r>
    </w:p>
    <w:p w14:paraId="4E96415F" w14:textId="77777777" w:rsidR="003D7D51" w:rsidRDefault="003D7D51">
      <w:pPr>
        <w:tabs>
          <w:tab w:val="left" w:pos="2027"/>
        </w:tabs>
        <w:spacing w:before="171"/>
        <w:ind w:right="42"/>
        <w:jc w:val="both"/>
      </w:pPr>
    </w:p>
    <w:p w14:paraId="7556B692" w14:textId="77777777" w:rsidR="003D7D51" w:rsidRDefault="00434C64">
      <w:pPr>
        <w:pStyle w:val="ListParagraph"/>
        <w:numPr>
          <w:ilvl w:val="0"/>
          <w:numId w:val="1"/>
        </w:numPr>
        <w:tabs>
          <w:tab w:val="left" w:pos="2027"/>
        </w:tabs>
        <w:spacing w:before="171"/>
        <w:ind w:right="42"/>
        <w:jc w:val="center"/>
        <w:rPr>
          <w:b/>
          <w:sz w:val="20"/>
          <w:szCs w:val="20"/>
        </w:rPr>
      </w:pPr>
      <w:r>
        <w:rPr>
          <w:b/>
          <w:bCs/>
          <w:sz w:val="20"/>
          <w:szCs w:val="20"/>
        </w:rPr>
        <w:t>CONCLUSION</w:t>
      </w:r>
    </w:p>
    <w:p w14:paraId="1AA6EFCF" w14:textId="18D648FC" w:rsidR="003D7D51" w:rsidRDefault="00434C64">
      <w:pPr>
        <w:tabs>
          <w:tab w:val="left" w:pos="2027"/>
        </w:tabs>
        <w:spacing w:before="171"/>
        <w:ind w:right="42"/>
        <w:jc w:val="both"/>
        <w:rPr>
          <w:color w:val="000000"/>
          <w:sz w:val="18"/>
        </w:rPr>
      </w:pPr>
      <w:r>
        <w:rPr>
          <w:color w:val="000000"/>
          <w:sz w:val="18"/>
        </w:rPr>
        <w:t xml:space="preserve">This study showed a full architecture for the categorization of ALL that was built on deep learning techniques and obtained 97.78 percent accuracy with a short processing time. To train the model, the system uses convolution layers, max-pooling layers, and a fully connected layer, SoftMax, and classification layer. The suggested method takes the bone marrow picture as input, does segmentation, and classifies the marrow as normal if it is not impacted or as subtype L1, L2, and L3 if it is. The segmentation approach, which has never been used previously, is a new contribution of this work. The researchers have not before used automated methods to segment the nucleus and cytoplasm of entire cells. While segmentation is critical for effective categorization of L2 and L3 blasts based on their morphology, the application of deep learning approaches for ALL classification is considered innovative in this study. We offer a deep learning method for recognizing normal lymphocytes and ALL subtypes according to WHO categorization. We employ a CNN called Con- </w:t>
      </w:r>
      <w:proofErr w:type="spellStart"/>
      <w:r>
        <w:rPr>
          <w:color w:val="000000"/>
          <w:sz w:val="18"/>
        </w:rPr>
        <w:t>VNet</w:t>
      </w:r>
      <w:proofErr w:type="spellEnd"/>
      <w:r>
        <w:rPr>
          <w:color w:val="000000"/>
          <w:sz w:val="18"/>
        </w:rPr>
        <w:t xml:space="preserve">, which takes raw pictures and uses a series of layered architecture to automatically uncover valuable characteristics. The performance of our deep learning model is compared to two traditional machine learning approaches, MLP and random forest, as well as a popular SVM classifier, SVM-GA. We also used both a classical image processing technique and a deep learning strategy to classify WBCs. Both approaches worked equally well, with a 99 percent overall accuracy and sensitivity. The accuracy of classification in a typical image processing technique is dependent on the precision of segmentation and feature extraction. This is no longer an issue because to the use of deep learning techniques. It learns the feature on its own, regardless of image alterations, but it requires a big amount of labelled data and enough infrastructure. Because of the availability of data and the </w:t>
      </w:r>
      <w:r>
        <w:rPr>
          <w:color w:val="000000"/>
          <w:sz w:val="18"/>
        </w:rPr>
        <w:t xml:space="preserve">reduced amount of cell pictures required by the network, CNN may be </w:t>
      </w:r>
      <w:proofErr w:type="spellStart"/>
      <w:r>
        <w:rPr>
          <w:color w:val="000000"/>
          <w:sz w:val="18"/>
        </w:rPr>
        <w:t>utilised</w:t>
      </w:r>
      <w:proofErr w:type="spellEnd"/>
      <w:r>
        <w:rPr>
          <w:color w:val="000000"/>
          <w:sz w:val="18"/>
        </w:rPr>
        <w:t xml:space="preserve"> to classify WBCs.</w:t>
      </w:r>
    </w:p>
    <w:p w14:paraId="114A99EA" w14:textId="77777777" w:rsidR="003D7D51" w:rsidRDefault="003D7D51">
      <w:pPr>
        <w:tabs>
          <w:tab w:val="left" w:pos="2027"/>
        </w:tabs>
        <w:spacing w:before="171"/>
        <w:ind w:right="42"/>
        <w:jc w:val="both"/>
        <w:rPr>
          <w:color w:val="000000"/>
          <w:sz w:val="18"/>
        </w:rPr>
      </w:pPr>
    </w:p>
    <w:p w14:paraId="75FF64F2" w14:textId="77777777" w:rsidR="003D7D51" w:rsidRDefault="00434C64">
      <w:pPr>
        <w:tabs>
          <w:tab w:val="left" w:pos="2027"/>
        </w:tabs>
        <w:spacing w:before="171"/>
        <w:ind w:right="42"/>
        <w:jc w:val="center"/>
        <w:rPr>
          <w:b/>
          <w:color w:val="000000"/>
          <w:sz w:val="20"/>
        </w:rPr>
      </w:pPr>
      <w:r>
        <w:rPr>
          <w:b/>
          <w:color w:val="000000"/>
          <w:sz w:val="20"/>
        </w:rPr>
        <w:t>ACKNOWLEDGMENT</w:t>
      </w:r>
    </w:p>
    <w:p w14:paraId="61D087EE" w14:textId="77777777" w:rsidR="003D7D51" w:rsidRDefault="00434C64">
      <w:pPr>
        <w:tabs>
          <w:tab w:val="left" w:pos="2027"/>
        </w:tabs>
        <w:spacing w:before="171"/>
        <w:ind w:right="42"/>
        <w:jc w:val="both"/>
        <w:rPr>
          <w:color w:val="000000"/>
          <w:sz w:val="18"/>
        </w:rPr>
      </w:pPr>
      <w:r>
        <w:rPr>
          <w:color w:val="000000"/>
          <w:sz w:val="18"/>
        </w:rPr>
        <w:t>Here we have to write acknowledgment of this research paper.</w:t>
      </w:r>
    </w:p>
    <w:p w14:paraId="17FBA495" w14:textId="77777777" w:rsidR="003D7D51" w:rsidRDefault="003D7D51">
      <w:pPr>
        <w:tabs>
          <w:tab w:val="left" w:pos="2027"/>
        </w:tabs>
        <w:spacing w:before="171"/>
        <w:ind w:right="42"/>
        <w:jc w:val="both"/>
        <w:rPr>
          <w:color w:val="000000"/>
          <w:sz w:val="18"/>
        </w:rPr>
      </w:pPr>
    </w:p>
    <w:p w14:paraId="2BE5A9EB" w14:textId="77777777" w:rsidR="003D7D51" w:rsidRDefault="00434C64">
      <w:pPr>
        <w:tabs>
          <w:tab w:val="left" w:pos="2027"/>
        </w:tabs>
        <w:spacing w:before="171"/>
        <w:ind w:right="42"/>
        <w:jc w:val="center"/>
        <w:rPr>
          <w:color w:val="000000"/>
        </w:rPr>
      </w:pPr>
      <w:r>
        <w:rPr>
          <w:b/>
          <w:color w:val="000000"/>
          <w:sz w:val="20"/>
        </w:rPr>
        <w:t>REFERENCES</w:t>
      </w:r>
    </w:p>
    <w:p w14:paraId="24B46248" w14:textId="77777777" w:rsidR="003D7D51" w:rsidRDefault="003D7D51">
      <w:pPr>
        <w:tabs>
          <w:tab w:val="left" w:pos="2027"/>
        </w:tabs>
        <w:spacing w:before="171"/>
        <w:ind w:right="42"/>
        <w:jc w:val="both"/>
        <w:rPr>
          <w:sz w:val="16"/>
          <w:szCs w:val="18"/>
        </w:rPr>
      </w:pPr>
    </w:p>
    <w:p w14:paraId="372B29B1" w14:textId="77777777" w:rsidR="003D7D51" w:rsidRDefault="00434C64">
      <w:pPr>
        <w:spacing w:after="140" w:line="288" w:lineRule="auto"/>
        <w:ind w:left="640" w:hanging="640"/>
      </w:pPr>
      <w:r>
        <w:rPr>
          <w:sz w:val="18"/>
          <w:szCs w:val="18"/>
        </w:rPr>
        <w:t>[1]</w:t>
      </w:r>
      <w:r>
        <w:rPr>
          <w:sz w:val="18"/>
          <w:szCs w:val="18"/>
        </w:rPr>
        <w:tab/>
        <w:t xml:space="preserve">W. Yu </w:t>
      </w:r>
      <w:r>
        <w:rPr>
          <w:i/>
          <w:sz w:val="18"/>
          <w:szCs w:val="18"/>
        </w:rPr>
        <w:t>et al.</w:t>
      </w:r>
      <w:r>
        <w:rPr>
          <w:sz w:val="18"/>
          <w:szCs w:val="18"/>
        </w:rPr>
        <w:t xml:space="preserve">, “Automatic classification of leukocytes using deep neural network,” </w:t>
      </w:r>
      <w:r>
        <w:rPr>
          <w:i/>
          <w:sz w:val="18"/>
          <w:szCs w:val="18"/>
        </w:rPr>
        <w:t>Proc. Int. Conf. ASIC</w:t>
      </w:r>
      <w:r>
        <w:rPr>
          <w:sz w:val="18"/>
          <w:szCs w:val="18"/>
        </w:rPr>
        <w:t xml:space="preserve">, vol. 2017-Octob, pp. 1041–1044, 2017, </w:t>
      </w:r>
      <w:proofErr w:type="spellStart"/>
      <w:r>
        <w:rPr>
          <w:sz w:val="18"/>
          <w:szCs w:val="18"/>
        </w:rPr>
        <w:t>doi</w:t>
      </w:r>
      <w:proofErr w:type="spellEnd"/>
      <w:r>
        <w:rPr>
          <w:sz w:val="18"/>
          <w:szCs w:val="18"/>
        </w:rPr>
        <w:t>: 10.1109/ASICON.2017.8252657.</w:t>
      </w:r>
    </w:p>
    <w:p w14:paraId="0DEB345C" w14:textId="77777777" w:rsidR="003D7D51" w:rsidRDefault="00434C64">
      <w:pPr>
        <w:spacing w:after="140" w:line="288" w:lineRule="auto"/>
        <w:ind w:left="640" w:hanging="640"/>
      </w:pPr>
      <w:r>
        <w:rPr>
          <w:sz w:val="18"/>
          <w:szCs w:val="18"/>
        </w:rPr>
        <w:t>[2]</w:t>
      </w:r>
      <w:r>
        <w:rPr>
          <w:sz w:val="18"/>
          <w:szCs w:val="18"/>
        </w:rPr>
        <w:tab/>
        <w:t xml:space="preserve">R. B. Hegde, K. Prasad, H. </w:t>
      </w:r>
      <w:proofErr w:type="spellStart"/>
      <w:r>
        <w:rPr>
          <w:sz w:val="18"/>
          <w:szCs w:val="18"/>
        </w:rPr>
        <w:t>Hebbar</w:t>
      </w:r>
      <w:proofErr w:type="spellEnd"/>
      <w:r>
        <w:rPr>
          <w:sz w:val="18"/>
          <w:szCs w:val="18"/>
        </w:rPr>
        <w:t xml:space="preserve">, and B. M. K. Singh, “Comparison of traditional image processing and deep learning approaches for classification of white blood cells in peripheral blood smear images,” </w:t>
      </w:r>
      <w:proofErr w:type="spellStart"/>
      <w:r>
        <w:rPr>
          <w:i/>
          <w:sz w:val="18"/>
          <w:szCs w:val="18"/>
        </w:rPr>
        <w:t>Biocybern</w:t>
      </w:r>
      <w:proofErr w:type="spellEnd"/>
      <w:r>
        <w:rPr>
          <w:i/>
          <w:sz w:val="18"/>
          <w:szCs w:val="18"/>
        </w:rPr>
        <w:t>. Biomed. Eng.</w:t>
      </w:r>
      <w:r>
        <w:rPr>
          <w:sz w:val="18"/>
          <w:szCs w:val="18"/>
        </w:rPr>
        <w:t xml:space="preserve">, vol. 39, no. 2, pp. 382–392, 2019, </w:t>
      </w:r>
      <w:proofErr w:type="spellStart"/>
      <w:r>
        <w:rPr>
          <w:sz w:val="18"/>
          <w:szCs w:val="18"/>
        </w:rPr>
        <w:t>doi</w:t>
      </w:r>
      <w:proofErr w:type="spellEnd"/>
      <w:r>
        <w:rPr>
          <w:sz w:val="18"/>
          <w:szCs w:val="18"/>
        </w:rPr>
        <w:t>: 10.1016/j.bbe.2019.01.005.</w:t>
      </w:r>
    </w:p>
    <w:p w14:paraId="134464B9" w14:textId="77777777" w:rsidR="003D7D51" w:rsidRDefault="00434C64">
      <w:pPr>
        <w:spacing w:after="140" w:line="288" w:lineRule="auto"/>
        <w:ind w:left="640" w:hanging="640"/>
      </w:pPr>
      <w:r>
        <w:rPr>
          <w:sz w:val="18"/>
          <w:szCs w:val="18"/>
        </w:rPr>
        <w:t>[3]</w:t>
      </w:r>
      <w:r>
        <w:rPr>
          <w:sz w:val="18"/>
          <w:szCs w:val="18"/>
        </w:rPr>
        <w:tab/>
        <w:t xml:space="preserve">Q. Wang, S. Bi, M. Sun, Y. Wang, D. Wang, and S. Yang, “Deep learning approach to peripheral leukocyte recognition,” </w:t>
      </w:r>
      <w:proofErr w:type="spellStart"/>
      <w:r>
        <w:rPr>
          <w:i/>
          <w:sz w:val="18"/>
          <w:szCs w:val="18"/>
        </w:rPr>
        <w:t>PLoS</w:t>
      </w:r>
      <w:proofErr w:type="spellEnd"/>
      <w:r>
        <w:rPr>
          <w:i/>
          <w:sz w:val="18"/>
          <w:szCs w:val="18"/>
        </w:rPr>
        <w:t xml:space="preserve"> One</w:t>
      </w:r>
      <w:r>
        <w:rPr>
          <w:sz w:val="18"/>
          <w:szCs w:val="18"/>
        </w:rPr>
        <w:t xml:space="preserve">, vol. 14, no. 6, pp. 1–18, 2018, </w:t>
      </w:r>
      <w:proofErr w:type="spellStart"/>
      <w:r>
        <w:rPr>
          <w:sz w:val="18"/>
          <w:szCs w:val="18"/>
        </w:rPr>
        <w:t>doi</w:t>
      </w:r>
      <w:proofErr w:type="spellEnd"/>
      <w:r>
        <w:rPr>
          <w:sz w:val="18"/>
          <w:szCs w:val="18"/>
        </w:rPr>
        <w:t>: 10.1371/journal.pone.0218808.</w:t>
      </w:r>
    </w:p>
    <w:p w14:paraId="41D8C2A2" w14:textId="77777777" w:rsidR="003D7D51" w:rsidRDefault="00434C64">
      <w:pPr>
        <w:spacing w:after="140" w:line="288" w:lineRule="auto"/>
        <w:ind w:left="640" w:hanging="640"/>
      </w:pPr>
      <w:r>
        <w:rPr>
          <w:sz w:val="18"/>
          <w:szCs w:val="18"/>
        </w:rPr>
        <w:t>[4]</w:t>
      </w:r>
      <w:r>
        <w:rPr>
          <w:sz w:val="18"/>
          <w:szCs w:val="18"/>
        </w:rPr>
        <w:tab/>
        <w:t xml:space="preserve">A. Rehman, N. Abbas, T. Saba, S. I. </w:t>
      </w:r>
      <w:proofErr w:type="spellStart"/>
      <w:r>
        <w:rPr>
          <w:sz w:val="18"/>
          <w:szCs w:val="18"/>
        </w:rPr>
        <w:t>ur</w:t>
      </w:r>
      <w:proofErr w:type="spellEnd"/>
      <w:r>
        <w:rPr>
          <w:sz w:val="18"/>
          <w:szCs w:val="18"/>
        </w:rPr>
        <w:t xml:space="preserve"> Rahman, Z. Mehmood, and H. </w:t>
      </w:r>
      <w:proofErr w:type="spellStart"/>
      <w:r>
        <w:rPr>
          <w:sz w:val="18"/>
          <w:szCs w:val="18"/>
        </w:rPr>
        <w:t>Kolivand</w:t>
      </w:r>
      <w:proofErr w:type="spellEnd"/>
      <w:r>
        <w:rPr>
          <w:sz w:val="18"/>
          <w:szCs w:val="18"/>
        </w:rPr>
        <w:t xml:space="preserve">, “Classification of acute lymphoblastic leukemia using deep learning,” </w:t>
      </w:r>
      <w:proofErr w:type="spellStart"/>
      <w:r>
        <w:rPr>
          <w:i/>
          <w:sz w:val="18"/>
          <w:szCs w:val="18"/>
        </w:rPr>
        <w:t>Microsc</w:t>
      </w:r>
      <w:proofErr w:type="spellEnd"/>
      <w:r>
        <w:rPr>
          <w:i/>
          <w:sz w:val="18"/>
          <w:szCs w:val="18"/>
        </w:rPr>
        <w:t>. Res. Tech.</w:t>
      </w:r>
      <w:r>
        <w:rPr>
          <w:sz w:val="18"/>
          <w:szCs w:val="18"/>
        </w:rPr>
        <w:t xml:space="preserve">, vol. 81, no. 11, pp. 1310–1317, 2018, </w:t>
      </w:r>
      <w:proofErr w:type="spellStart"/>
      <w:r>
        <w:rPr>
          <w:sz w:val="18"/>
          <w:szCs w:val="18"/>
        </w:rPr>
        <w:t>doi</w:t>
      </w:r>
      <w:proofErr w:type="spellEnd"/>
      <w:r>
        <w:rPr>
          <w:sz w:val="18"/>
          <w:szCs w:val="18"/>
        </w:rPr>
        <w:t>: 10.1002/jemt.23139.</w:t>
      </w:r>
    </w:p>
    <w:p w14:paraId="33AF87E2" w14:textId="77777777" w:rsidR="003D7D51" w:rsidRDefault="00434C64">
      <w:pPr>
        <w:spacing w:after="140" w:line="288" w:lineRule="auto"/>
        <w:ind w:left="640" w:hanging="640"/>
      </w:pPr>
      <w:r>
        <w:rPr>
          <w:sz w:val="18"/>
          <w:szCs w:val="18"/>
        </w:rPr>
        <w:t>[5]</w:t>
      </w:r>
      <w:r>
        <w:rPr>
          <w:sz w:val="18"/>
          <w:szCs w:val="18"/>
        </w:rPr>
        <w:tab/>
        <w:t xml:space="preserve">T. S. Ahmed, K. Philip, and A. E. Ahmed, “Efficient Classification of White Blood Cell Leukemia with Improved Swarm Optimization of Deep Features,” pp. 1–11, 2020, </w:t>
      </w:r>
      <w:proofErr w:type="spellStart"/>
      <w:r>
        <w:rPr>
          <w:sz w:val="18"/>
          <w:szCs w:val="18"/>
        </w:rPr>
        <w:t>doi</w:t>
      </w:r>
      <w:proofErr w:type="spellEnd"/>
      <w:r>
        <w:rPr>
          <w:sz w:val="18"/>
          <w:szCs w:val="18"/>
        </w:rPr>
        <w:t>: 10.1038/s41598-020-59215-9.</w:t>
      </w:r>
    </w:p>
    <w:p w14:paraId="6FFCCA6E" w14:textId="77777777" w:rsidR="003D7D51" w:rsidRDefault="00434C64">
      <w:pPr>
        <w:spacing w:after="140" w:line="288" w:lineRule="auto"/>
        <w:ind w:left="640" w:hanging="640"/>
      </w:pPr>
      <w:r>
        <w:rPr>
          <w:sz w:val="18"/>
          <w:szCs w:val="18"/>
        </w:rPr>
        <w:t>[6]</w:t>
      </w:r>
      <w:r>
        <w:rPr>
          <w:sz w:val="18"/>
          <w:szCs w:val="18"/>
        </w:rPr>
        <w:tab/>
        <w:t xml:space="preserve">T. </w:t>
      </w:r>
      <w:proofErr w:type="spellStart"/>
      <w:r>
        <w:rPr>
          <w:sz w:val="18"/>
          <w:szCs w:val="18"/>
        </w:rPr>
        <w:t>Pansombut</w:t>
      </w:r>
      <w:proofErr w:type="spellEnd"/>
      <w:r>
        <w:rPr>
          <w:sz w:val="18"/>
          <w:szCs w:val="18"/>
        </w:rPr>
        <w:t xml:space="preserve">, S. </w:t>
      </w:r>
      <w:proofErr w:type="spellStart"/>
      <w:r>
        <w:rPr>
          <w:sz w:val="18"/>
          <w:szCs w:val="18"/>
        </w:rPr>
        <w:t>Wikaisuksakul</w:t>
      </w:r>
      <w:proofErr w:type="spellEnd"/>
      <w:r>
        <w:rPr>
          <w:sz w:val="18"/>
          <w:szCs w:val="18"/>
        </w:rPr>
        <w:t xml:space="preserve">, K. </w:t>
      </w:r>
      <w:proofErr w:type="spellStart"/>
      <w:r>
        <w:rPr>
          <w:sz w:val="18"/>
          <w:szCs w:val="18"/>
        </w:rPr>
        <w:t>Khongkraphan</w:t>
      </w:r>
      <w:proofErr w:type="spellEnd"/>
      <w:r>
        <w:rPr>
          <w:sz w:val="18"/>
          <w:szCs w:val="18"/>
        </w:rPr>
        <w:t xml:space="preserve">, and A. </w:t>
      </w:r>
      <w:proofErr w:type="spellStart"/>
      <w:r>
        <w:rPr>
          <w:sz w:val="18"/>
          <w:szCs w:val="18"/>
        </w:rPr>
        <w:t>Phon</w:t>
      </w:r>
      <w:proofErr w:type="spellEnd"/>
      <w:r>
        <w:rPr>
          <w:sz w:val="18"/>
          <w:szCs w:val="18"/>
        </w:rPr>
        <w:t xml:space="preserve">-On, “Convolutional neural networks for recognition of lymphoblast cell images,” </w:t>
      </w:r>
      <w:proofErr w:type="spellStart"/>
      <w:r>
        <w:rPr>
          <w:i/>
          <w:sz w:val="18"/>
          <w:szCs w:val="18"/>
        </w:rPr>
        <w:t>Comput</w:t>
      </w:r>
      <w:proofErr w:type="spellEnd"/>
      <w:r>
        <w:rPr>
          <w:i/>
          <w:sz w:val="18"/>
          <w:szCs w:val="18"/>
        </w:rPr>
        <w:t xml:space="preserve">. </w:t>
      </w:r>
      <w:proofErr w:type="spellStart"/>
      <w:r>
        <w:rPr>
          <w:i/>
          <w:sz w:val="18"/>
          <w:szCs w:val="18"/>
        </w:rPr>
        <w:t>Intell</w:t>
      </w:r>
      <w:proofErr w:type="spellEnd"/>
      <w:r>
        <w:rPr>
          <w:i/>
          <w:sz w:val="18"/>
          <w:szCs w:val="18"/>
        </w:rPr>
        <w:t xml:space="preserve">. </w:t>
      </w:r>
      <w:proofErr w:type="spellStart"/>
      <w:r>
        <w:rPr>
          <w:i/>
          <w:sz w:val="18"/>
          <w:szCs w:val="18"/>
        </w:rPr>
        <w:t>Neurosci</w:t>
      </w:r>
      <w:proofErr w:type="spellEnd"/>
      <w:r>
        <w:rPr>
          <w:i/>
          <w:sz w:val="18"/>
          <w:szCs w:val="18"/>
        </w:rPr>
        <w:t>.</w:t>
      </w:r>
      <w:r>
        <w:rPr>
          <w:sz w:val="18"/>
          <w:szCs w:val="18"/>
        </w:rPr>
        <w:t xml:space="preserve">, vol. 2019, 2019, </w:t>
      </w:r>
      <w:proofErr w:type="spellStart"/>
      <w:r>
        <w:rPr>
          <w:sz w:val="18"/>
          <w:szCs w:val="18"/>
        </w:rPr>
        <w:t>doi</w:t>
      </w:r>
      <w:proofErr w:type="spellEnd"/>
      <w:r>
        <w:rPr>
          <w:sz w:val="18"/>
          <w:szCs w:val="18"/>
        </w:rPr>
        <w:t>: 10.1155/2019/7519603.</w:t>
      </w:r>
    </w:p>
    <w:p w14:paraId="4FEEDC4A" w14:textId="77777777" w:rsidR="003D7D51" w:rsidRDefault="00434C64">
      <w:pPr>
        <w:spacing w:after="140" w:line="288" w:lineRule="auto"/>
        <w:ind w:left="640" w:hanging="640"/>
      </w:pPr>
      <w:r>
        <w:rPr>
          <w:sz w:val="18"/>
          <w:szCs w:val="18"/>
        </w:rPr>
        <w:t>[7]</w:t>
      </w:r>
      <w:r>
        <w:rPr>
          <w:sz w:val="18"/>
          <w:szCs w:val="18"/>
        </w:rPr>
        <w:tab/>
        <w:t xml:space="preserve">S. I. Lee </w:t>
      </w:r>
      <w:r>
        <w:rPr>
          <w:i/>
          <w:sz w:val="18"/>
          <w:szCs w:val="18"/>
        </w:rPr>
        <w:t>et al.</w:t>
      </w:r>
      <w:r>
        <w:rPr>
          <w:sz w:val="18"/>
          <w:szCs w:val="18"/>
        </w:rPr>
        <w:t xml:space="preserve">, “A machine learning approach to integrate big data for precision medicine in acute myeloid leukemia,” </w:t>
      </w:r>
      <w:r>
        <w:rPr>
          <w:i/>
          <w:sz w:val="18"/>
          <w:szCs w:val="18"/>
        </w:rPr>
        <w:t xml:space="preserve">Nat. </w:t>
      </w:r>
      <w:proofErr w:type="spellStart"/>
      <w:r>
        <w:rPr>
          <w:i/>
          <w:sz w:val="18"/>
          <w:szCs w:val="18"/>
        </w:rPr>
        <w:t>Commun</w:t>
      </w:r>
      <w:proofErr w:type="spellEnd"/>
      <w:r>
        <w:rPr>
          <w:i/>
          <w:sz w:val="18"/>
          <w:szCs w:val="18"/>
        </w:rPr>
        <w:t>.</w:t>
      </w:r>
      <w:r>
        <w:rPr>
          <w:sz w:val="18"/>
          <w:szCs w:val="18"/>
        </w:rPr>
        <w:t xml:space="preserve">, vol. 9, no. 1, 2018, </w:t>
      </w:r>
      <w:proofErr w:type="spellStart"/>
      <w:r>
        <w:rPr>
          <w:sz w:val="18"/>
          <w:szCs w:val="18"/>
        </w:rPr>
        <w:t>doi</w:t>
      </w:r>
      <w:proofErr w:type="spellEnd"/>
      <w:r>
        <w:rPr>
          <w:sz w:val="18"/>
          <w:szCs w:val="18"/>
        </w:rPr>
        <w:t>: 10.1038/s41467-017-02465-5.</w:t>
      </w:r>
    </w:p>
    <w:p w14:paraId="1985E651" w14:textId="77777777" w:rsidR="003D7D51" w:rsidRDefault="00434C64">
      <w:pPr>
        <w:jc w:val="both"/>
      </w:pPr>
      <w:r>
        <w:rPr>
          <w:sz w:val="18"/>
          <w:szCs w:val="18"/>
        </w:rPr>
        <w:t>[8]</w:t>
      </w:r>
      <w:r>
        <w:rPr>
          <w:sz w:val="18"/>
          <w:szCs w:val="18"/>
        </w:rPr>
        <w:tab/>
        <w:t xml:space="preserve">K. Kimura </w:t>
      </w:r>
      <w:r>
        <w:rPr>
          <w:i/>
          <w:sz w:val="18"/>
          <w:szCs w:val="18"/>
        </w:rPr>
        <w:t>et al.</w:t>
      </w:r>
      <w:r>
        <w:rPr>
          <w:sz w:val="18"/>
          <w:szCs w:val="18"/>
        </w:rPr>
        <w:t xml:space="preserve">, “A novel automated image analysis </w:t>
      </w:r>
      <w:r>
        <w:rPr>
          <w:sz w:val="18"/>
          <w:szCs w:val="18"/>
        </w:rPr>
        <w:tab/>
        <w:t xml:space="preserve">system using deep convolutional </w:t>
      </w:r>
      <w:r>
        <w:rPr>
          <w:sz w:val="18"/>
          <w:szCs w:val="18"/>
        </w:rPr>
        <w:tab/>
        <w:t xml:space="preserve">neural </w:t>
      </w:r>
      <w:r>
        <w:rPr>
          <w:sz w:val="18"/>
          <w:szCs w:val="18"/>
        </w:rPr>
        <w:tab/>
        <w:t xml:space="preserve">networks can assist to </w:t>
      </w:r>
      <w:r>
        <w:rPr>
          <w:sz w:val="18"/>
          <w:szCs w:val="18"/>
        </w:rPr>
        <w:tab/>
        <w:t xml:space="preserve">differentiate MDS and </w:t>
      </w:r>
      <w:r>
        <w:rPr>
          <w:sz w:val="18"/>
          <w:szCs w:val="18"/>
        </w:rPr>
        <w:tab/>
        <w:t xml:space="preserve">AA,” </w:t>
      </w:r>
      <w:r>
        <w:rPr>
          <w:i/>
          <w:sz w:val="18"/>
          <w:szCs w:val="18"/>
        </w:rPr>
        <w:t>Sci. Rep.</w:t>
      </w:r>
      <w:r>
        <w:rPr>
          <w:sz w:val="18"/>
          <w:szCs w:val="18"/>
        </w:rPr>
        <w:t xml:space="preserve">, vol. 9, no. 1, pp. 1–9, </w:t>
      </w:r>
      <w:r>
        <w:rPr>
          <w:sz w:val="18"/>
          <w:szCs w:val="18"/>
        </w:rPr>
        <w:tab/>
        <w:t xml:space="preserve">2019, </w:t>
      </w:r>
      <w:proofErr w:type="spellStart"/>
      <w:r>
        <w:rPr>
          <w:sz w:val="18"/>
          <w:szCs w:val="18"/>
        </w:rPr>
        <w:t>doi</w:t>
      </w:r>
      <w:proofErr w:type="spellEnd"/>
      <w:r>
        <w:rPr>
          <w:sz w:val="18"/>
          <w:szCs w:val="18"/>
        </w:rPr>
        <w:t xml:space="preserve">: </w:t>
      </w:r>
      <w:r>
        <w:rPr>
          <w:sz w:val="18"/>
          <w:szCs w:val="18"/>
        </w:rPr>
        <w:tab/>
        <w:t>10.1038/s41598-019-49942-z.</w:t>
      </w:r>
    </w:p>
    <w:p w14:paraId="40E16653" w14:textId="77777777" w:rsidR="003D7D51" w:rsidRDefault="00434C64">
      <w:pPr>
        <w:tabs>
          <w:tab w:val="left" w:pos="2027"/>
        </w:tabs>
        <w:spacing w:before="171"/>
        <w:ind w:right="42"/>
        <w:jc w:val="both"/>
      </w:pPr>
      <w:r>
        <w:rPr>
          <w:sz w:val="24"/>
          <w:szCs w:val="24"/>
        </w:rPr>
        <w:t xml:space="preserve"> </w:t>
      </w:r>
      <w:r>
        <w:rPr>
          <w:sz w:val="18"/>
          <w:szCs w:val="18"/>
        </w:rPr>
        <w:t xml:space="preserve"> </w:t>
      </w:r>
    </w:p>
    <w:sectPr w:rsidR="003D7D51">
      <w:type w:val="continuous"/>
      <w:pgSz w:w="12240" w:h="15840"/>
      <w:pgMar w:top="940" w:right="1140" w:bottom="280" w:left="1180" w:header="0" w:footer="0" w:gutter="0"/>
      <w:cols w:num="2"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A037A"/>
    <w:multiLevelType w:val="multilevel"/>
    <w:tmpl w:val="12627D5A"/>
    <w:lvl w:ilvl="0">
      <w:start w:val="1"/>
      <w:numFmt w:val="upperRoman"/>
      <w:lvlText w:val="%1."/>
      <w:lvlJc w:val="right"/>
      <w:pPr>
        <w:tabs>
          <w:tab w:val="num" w:pos="0"/>
        </w:tabs>
        <w:ind w:left="810" w:hanging="360"/>
      </w:pPr>
    </w:lvl>
    <w:lvl w:ilvl="1">
      <w:start w:val="1"/>
      <w:numFmt w:val="lowerLetter"/>
      <w:lvlText w:val="%2."/>
      <w:lvlJc w:val="left"/>
      <w:pPr>
        <w:tabs>
          <w:tab w:val="num" w:pos="0"/>
        </w:tabs>
        <w:ind w:left="1530" w:hanging="360"/>
      </w:pPr>
    </w:lvl>
    <w:lvl w:ilvl="2">
      <w:start w:val="1"/>
      <w:numFmt w:val="lowerRoman"/>
      <w:lvlText w:val="%3."/>
      <w:lvlJc w:val="right"/>
      <w:pPr>
        <w:tabs>
          <w:tab w:val="num" w:pos="0"/>
        </w:tabs>
        <w:ind w:left="2250" w:hanging="180"/>
      </w:pPr>
    </w:lvl>
    <w:lvl w:ilvl="3">
      <w:start w:val="1"/>
      <w:numFmt w:val="decimal"/>
      <w:lvlText w:val="%4."/>
      <w:lvlJc w:val="left"/>
      <w:pPr>
        <w:tabs>
          <w:tab w:val="num" w:pos="0"/>
        </w:tabs>
        <w:ind w:left="2970" w:hanging="360"/>
      </w:pPr>
    </w:lvl>
    <w:lvl w:ilvl="4">
      <w:start w:val="1"/>
      <w:numFmt w:val="lowerLetter"/>
      <w:lvlText w:val="%5."/>
      <w:lvlJc w:val="left"/>
      <w:pPr>
        <w:tabs>
          <w:tab w:val="num" w:pos="0"/>
        </w:tabs>
        <w:ind w:left="3690" w:hanging="360"/>
      </w:pPr>
    </w:lvl>
    <w:lvl w:ilvl="5">
      <w:start w:val="1"/>
      <w:numFmt w:val="lowerRoman"/>
      <w:lvlText w:val="%6."/>
      <w:lvlJc w:val="right"/>
      <w:pPr>
        <w:tabs>
          <w:tab w:val="num" w:pos="0"/>
        </w:tabs>
        <w:ind w:left="4410" w:hanging="180"/>
      </w:pPr>
    </w:lvl>
    <w:lvl w:ilvl="6">
      <w:start w:val="1"/>
      <w:numFmt w:val="decimal"/>
      <w:lvlText w:val="%7."/>
      <w:lvlJc w:val="left"/>
      <w:pPr>
        <w:tabs>
          <w:tab w:val="num" w:pos="0"/>
        </w:tabs>
        <w:ind w:left="5130" w:hanging="360"/>
      </w:pPr>
    </w:lvl>
    <w:lvl w:ilvl="7">
      <w:start w:val="1"/>
      <w:numFmt w:val="lowerLetter"/>
      <w:lvlText w:val="%8."/>
      <w:lvlJc w:val="left"/>
      <w:pPr>
        <w:tabs>
          <w:tab w:val="num" w:pos="0"/>
        </w:tabs>
        <w:ind w:left="5850" w:hanging="360"/>
      </w:pPr>
    </w:lvl>
    <w:lvl w:ilvl="8">
      <w:start w:val="1"/>
      <w:numFmt w:val="lowerRoman"/>
      <w:lvlText w:val="%9."/>
      <w:lvlJc w:val="right"/>
      <w:pPr>
        <w:tabs>
          <w:tab w:val="num" w:pos="0"/>
        </w:tabs>
        <w:ind w:left="6570" w:hanging="180"/>
      </w:pPr>
    </w:lvl>
  </w:abstractNum>
  <w:abstractNum w:abstractNumId="1" w15:restartNumberingAfterBreak="0">
    <w:nsid w:val="20E77A28"/>
    <w:multiLevelType w:val="multilevel"/>
    <w:tmpl w:val="2BEA17F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1405C7F"/>
    <w:multiLevelType w:val="multilevel"/>
    <w:tmpl w:val="87C051C4"/>
    <w:lvl w:ilvl="0">
      <w:start w:val="1"/>
      <w:numFmt w:val="decimal"/>
      <w:lvlText w:val="%1."/>
      <w:lvlJc w:val="right"/>
      <w:pPr>
        <w:tabs>
          <w:tab w:val="num" w:pos="0"/>
        </w:tabs>
        <w:ind w:left="709" w:hanging="360"/>
      </w:pPr>
      <w:rPr>
        <w:rFonts w:ascii="Times New Roman" w:eastAsia="Times New Roman" w:hAnsi="Times New Roman" w:cs="Times New Roman"/>
        <w:color w:val="000000"/>
        <w:sz w:val="26"/>
      </w:rPr>
    </w:lvl>
    <w:lvl w:ilvl="1">
      <w:start w:val="1"/>
      <w:numFmt w:val="decimal"/>
      <w:lvlText w:val="%2."/>
      <w:lvlJc w:val="right"/>
      <w:pPr>
        <w:tabs>
          <w:tab w:val="num" w:pos="0"/>
        </w:tabs>
        <w:ind w:left="1429" w:hanging="360"/>
      </w:pPr>
    </w:lvl>
    <w:lvl w:ilvl="2">
      <w:start w:val="1"/>
      <w:numFmt w:val="decimal"/>
      <w:lvlText w:val="%3."/>
      <w:lvlJc w:val="right"/>
      <w:pPr>
        <w:tabs>
          <w:tab w:val="num" w:pos="0"/>
        </w:tabs>
        <w:ind w:left="2149" w:hanging="180"/>
      </w:pPr>
    </w:lvl>
    <w:lvl w:ilvl="3">
      <w:start w:val="1"/>
      <w:numFmt w:val="decimal"/>
      <w:lvlText w:val="%4."/>
      <w:lvlJc w:val="right"/>
      <w:pPr>
        <w:tabs>
          <w:tab w:val="num" w:pos="0"/>
        </w:tabs>
        <w:ind w:left="2869" w:hanging="360"/>
      </w:pPr>
    </w:lvl>
    <w:lvl w:ilvl="4">
      <w:start w:val="1"/>
      <w:numFmt w:val="decimal"/>
      <w:lvlText w:val="%5."/>
      <w:lvlJc w:val="right"/>
      <w:pPr>
        <w:tabs>
          <w:tab w:val="num" w:pos="0"/>
        </w:tabs>
        <w:ind w:left="3589" w:hanging="360"/>
      </w:pPr>
    </w:lvl>
    <w:lvl w:ilvl="5">
      <w:start w:val="1"/>
      <w:numFmt w:val="decimal"/>
      <w:lvlText w:val="%6."/>
      <w:lvlJc w:val="right"/>
      <w:pPr>
        <w:tabs>
          <w:tab w:val="num" w:pos="0"/>
        </w:tabs>
        <w:ind w:left="4309" w:hanging="180"/>
      </w:pPr>
    </w:lvl>
    <w:lvl w:ilvl="6">
      <w:start w:val="1"/>
      <w:numFmt w:val="decimal"/>
      <w:lvlText w:val="%7."/>
      <w:lvlJc w:val="right"/>
      <w:pPr>
        <w:tabs>
          <w:tab w:val="num" w:pos="0"/>
        </w:tabs>
        <w:ind w:left="5029" w:hanging="360"/>
      </w:pPr>
    </w:lvl>
    <w:lvl w:ilvl="7">
      <w:start w:val="1"/>
      <w:numFmt w:val="decimal"/>
      <w:lvlText w:val="%8."/>
      <w:lvlJc w:val="right"/>
      <w:pPr>
        <w:tabs>
          <w:tab w:val="num" w:pos="0"/>
        </w:tabs>
        <w:ind w:left="5749" w:hanging="360"/>
      </w:pPr>
    </w:lvl>
    <w:lvl w:ilvl="8">
      <w:start w:val="1"/>
      <w:numFmt w:val="decimal"/>
      <w:lvlText w:val="%9."/>
      <w:lvlJc w:val="right"/>
      <w:pPr>
        <w:tabs>
          <w:tab w:val="num" w:pos="0"/>
        </w:tabs>
        <w:ind w:left="646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7D51"/>
    <w:rsid w:val="003314C4"/>
    <w:rsid w:val="003D7D51"/>
    <w:rsid w:val="00434C64"/>
    <w:rsid w:val="005156C2"/>
    <w:rsid w:val="00715E71"/>
    <w:rsid w:val="008947D5"/>
    <w:rsid w:val="00F0260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1DFEC"/>
  <w15:docId w15:val="{11EE4A25-0F2F-4383-9445-FAB70AC86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rPr>
  </w:style>
  <w:style w:type="paragraph" w:styleId="Heading1">
    <w:name w:val="heading 1"/>
    <w:basedOn w:val="Normal"/>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DefaultParagraphFont"/>
    <w:uiPriority w:val="99"/>
    <w:unhideWhenUsed/>
    <w:qFormat/>
    <w:rPr>
      <w:vertAlign w:val="superscript"/>
    </w:rPr>
  </w:style>
  <w:style w:type="character" w:customStyle="1" w:styleId="FootnoteAnchor">
    <w:name w:val="Footnote Anchor"/>
    <w:rPr>
      <w:vertAlign w:val="superscript"/>
    </w:rPr>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customStyle="1" w:styleId="Heading1Char">
    <w:name w:val="Heading 1 Char"/>
    <w:basedOn w:val="DefaultParagraphFont"/>
    <w:uiPriority w:val="9"/>
    <w:qFormat/>
    <w:rPr>
      <w:rFonts w:ascii="Arial" w:eastAsia="Arial" w:hAnsi="Arial" w:cs="Arial"/>
      <w:sz w:val="40"/>
      <w:szCs w:val="40"/>
    </w:rPr>
  </w:style>
  <w:style w:type="character" w:customStyle="1" w:styleId="Heading2Char">
    <w:name w:val="Heading 2 Char"/>
    <w:basedOn w:val="DefaultParagraphFont"/>
    <w:uiPriority w:val="9"/>
    <w:qFormat/>
    <w:rPr>
      <w:rFonts w:ascii="Arial" w:eastAsia="Arial" w:hAnsi="Arial" w:cs="Arial"/>
      <w:sz w:val="34"/>
    </w:rPr>
  </w:style>
  <w:style w:type="character" w:customStyle="1" w:styleId="Heading3Char">
    <w:name w:val="Heading 3 Char"/>
    <w:basedOn w:val="DefaultParagraphFont"/>
    <w:uiPriority w:val="9"/>
    <w:qFormat/>
    <w:rPr>
      <w:rFonts w:ascii="Arial" w:eastAsia="Arial" w:hAnsi="Arial" w:cs="Arial"/>
      <w:sz w:val="30"/>
      <w:szCs w:val="30"/>
    </w:rPr>
  </w:style>
  <w:style w:type="character" w:customStyle="1" w:styleId="Heading4Char">
    <w:name w:val="Heading 4 Char"/>
    <w:basedOn w:val="DefaultParagraphFont"/>
    <w:uiPriority w:val="9"/>
    <w:qFormat/>
    <w:rPr>
      <w:rFonts w:ascii="Arial" w:eastAsia="Arial" w:hAnsi="Arial" w:cs="Arial"/>
      <w:b/>
      <w:bCs/>
      <w:sz w:val="26"/>
      <w:szCs w:val="26"/>
    </w:rPr>
  </w:style>
  <w:style w:type="character" w:customStyle="1" w:styleId="Heading5Char">
    <w:name w:val="Heading 5 Char"/>
    <w:basedOn w:val="DefaultParagraphFont"/>
    <w:uiPriority w:val="9"/>
    <w:qFormat/>
    <w:rPr>
      <w:rFonts w:ascii="Arial" w:eastAsia="Arial" w:hAnsi="Arial" w:cs="Arial"/>
      <w:b/>
      <w:bCs/>
      <w:sz w:val="24"/>
      <w:szCs w:val="24"/>
    </w:rPr>
  </w:style>
  <w:style w:type="character" w:customStyle="1" w:styleId="Heading6Char">
    <w:name w:val="Heading 6 Ch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uiPriority w:val="9"/>
    <w:qFormat/>
    <w:rPr>
      <w:rFonts w:ascii="Arial" w:eastAsia="Arial" w:hAnsi="Arial" w:cs="Arial"/>
      <w:b/>
      <w:bCs/>
      <w:i/>
      <w:iCs/>
      <w:sz w:val="22"/>
      <w:szCs w:val="22"/>
    </w:rPr>
  </w:style>
  <w:style w:type="character" w:customStyle="1" w:styleId="Heading8Char">
    <w:name w:val="Heading 8 Char"/>
    <w:basedOn w:val="DefaultParagraphFont"/>
    <w:uiPriority w:val="9"/>
    <w:qFormat/>
    <w:rPr>
      <w:rFonts w:ascii="Arial" w:eastAsia="Arial" w:hAnsi="Arial" w:cs="Arial"/>
      <w:i/>
      <w:iCs/>
      <w:sz w:val="22"/>
      <w:szCs w:val="22"/>
    </w:rPr>
  </w:style>
  <w:style w:type="character" w:customStyle="1" w:styleId="Heading9Char">
    <w:name w:val="Heading 9 Char"/>
    <w:basedOn w:val="DefaultParagraphFont"/>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itleChar">
    <w:name w:val="Subtitle Char"/>
    <w:basedOn w:val="DefaultParagraphFon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uiPriority w:val="99"/>
    <w:qFormat/>
    <w:rPr>
      <w:sz w:val="18"/>
    </w:rPr>
  </w:style>
  <w:style w:type="character" w:customStyle="1" w:styleId="EndnoteTextChar">
    <w:name w:val="Endnote Text Char"/>
    <w:uiPriority w:val="99"/>
    <w:qFormat/>
    <w:rPr>
      <w:sz w:val="20"/>
    </w:rPr>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pPr>
      <w:ind w:left="102"/>
    </w:pPr>
    <w:rPr>
      <w:sz w:val="18"/>
      <w:szCs w:val="1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uiPriority w:val="1"/>
    <w:qFormat/>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HeaderandFooter">
    <w:name w:val="Header and Footer"/>
    <w:basedOn w:val="Normal"/>
    <w:qFormat/>
  </w:style>
  <w:style w:type="paragraph" w:styleId="Header">
    <w:name w:val="header"/>
    <w:basedOn w:val="Normal"/>
    <w:uiPriority w:val="99"/>
    <w:unhideWhenUsed/>
    <w:pPr>
      <w:tabs>
        <w:tab w:val="center" w:pos="7143"/>
        <w:tab w:val="right" w:pos="14287"/>
      </w:tabs>
    </w:pPr>
  </w:style>
  <w:style w:type="paragraph" w:styleId="Footer">
    <w:name w:val="footer"/>
    <w:basedOn w:val="Normal"/>
    <w:uiPriority w:val="99"/>
    <w:unhideWhenUsed/>
    <w:pPr>
      <w:tabs>
        <w:tab w:val="center" w:pos="7143"/>
        <w:tab w:val="right" w:pos="14287"/>
      </w:tabs>
    </w:pPr>
  </w:style>
  <w:style w:type="paragraph" w:styleId="FootnoteText">
    <w:name w:val="footnote text"/>
    <w:basedOn w:val="Normal"/>
    <w:uiPriority w:val="99"/>
    <w:semiHidden/>
    <w:unhideWhenUsed/>
    <w:pPr>
      <w:spacing w:after="40"/>
    </w:pPr>
    <w:rPr>
      <w:sz w:val="18"/>
    </w:rPr>
  </w:style>
  <w:style w:type="paragraph" w:styleId="EndnoteText">
    <w:name w:val="endnote text"/>
    <w:basedOn w:val="Normal"/>
    <w:uiPriority w:val="99"/>
    <w:semiHidden/>
    <w:unhideWhenUsed/>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style>
  <w:style w:type="paragraph" w:styleId="TableofFigures">
    <w:name w:val="table of figures"/>
    <w:basedOn w:val="Normal"/>
    <w:uiPriority w:val="99"/>
    <w:unhideWhenUsed/>
    <w:qFormat/>
  </w:style>
  <w:style w:type="paragraph" w:styleId="Title">
    <w:name w:val="Title"/>
    <w:basedOn w:val="Normal"/>
    <w:uiPriority w:val="1"/>
    <w:qFormat/>
    <w:pPr>
      <w:spacing w:before="70"/>
      <w:ind w:left="1547" w:right="1592"/>
      <w:jc w:val="center"/>
    </w:pPr>
    <w:rPr>
      <w:sz w:val="45"/>
      <w:szCs w:val="45"/>
    </w:rPr>
  </w:style>
  <w:style w:type="paragraph" w:styleId="ListParagraph">
    <w:name w:val="List Paragraph"/>
    <w:basedOn w:val="Normal"/>
    <w:uiPriority w:val="1"/>
    <w:qFormat/>
    <w:pPr>
      <w:ind w:left="507" w:hanging="135"/>
    </w:pPr>
  </w:style>
  <w:style w:type="paragraph" w:customStyle="1" w:styleId="TableParagraph">
    <w:name w:val="Table Paragraph"/>
    <w:basedOn w:val="Normal"/>
    <w:uiPriority w:val="1"/>
    <w:qFormat/>
    <w:pPr>
      <w:ind w:left="102"/>
    </w:pPr>
  </w:style>
  <w:style w:type="paragraph" w:customStyle="1" w:styleId="FrameContents">
    <w:name w:val="Frame Contents"/>
    <w:basedOn w:val="Normal"/>
    <w:qFormat/>
  </w:style>
  <w:style w:type="table" w:styleId="TableGrid">
    <w:name w:val="Table Grid"/>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Light">
    <w:name w:val="Grid Table Light"/>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PlainTable1">
    <w:name w:val="Plain Table 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FFFFF" w:fill="auto"/>
      </w:tcPr>
    </w:tblStylePr>
    <w:tblStylePr w:type="band1Horz">
      <w:tblPr/>
      <w:tcPr>
        <w:shd w:val="clear" w:color="FFFFFF" w:fill="auto"/>
      </w:tcPr>
    </w:tblStylePr>
  </w:style>
  <w:style w:type="table" w:styleId="PlainTable2">
    <w:name w:val="Plain Table 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uiPriority w:val="99"/>
    <w:tblPr>
      <w:tblStyleRowBandSize w:val="1"/>
      <w:tblStyleColBandSize w:val="1"/>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PlainTable4">
    <w:name w:val="Plain Table 4"/>
    <w:uiPriority w:val="99"/>
    <w:tblPr>
      <w:tblStyleRowBandSize w:val="1"/>
      <w:tblStyleColBandSize w:val="1"/>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PlainTable5">
    <w:name w:val="Plain Table 5"/>
    <w:uiPriority w:val="99"/>
    <w:tblPr>
      <w:tblStyleRowBandSize w:val="1"/>
      <w:tblStyleColBandSize w:val="1"/>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1Light">
    <w:name w:val="Grid Table 1 Light"/>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4F81BD"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styleId="GridTable1Light-Accent2">
    <w:name w:val="Grid Table 1 Light Accent 2"/>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C0504D"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styleId="GridTable1Light-Accent3">
    <w:name w:val="Grid Table 1 Light Accent 3"/>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9BBB59"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styleId="GridTable1Light-Accent4">
    <w:name w:val="Grid Table 1 Light Accent 4"/>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8064A2"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styleId="GridTable1Light-Accent5">
    <w:name w:val="Grid Table 1 Light Accent 5"/>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4BACC6"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styleId="GridTable1Light-Accent6">
    <w:name w:val="Grid Table 1 Light Accent 6"/>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79646"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 w:type="table" w:styleId="GridTable2">
    <w:name w:val="Grid Table 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2-Accent1">
    <w:name w:val="Grid Table 2 Accent 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F81BD" w:themeColor="accent1"/>
          <w:right w:val="none" w:sz="4" w:space="0" w:color="000000"/>
        </w:tcBorders>
        <w:shd w:val="clear" w:color="FFFFFF" w:fill="auto"/>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2-Accent2">
    <w:name w:val="Grid Table 2 Accent 2"/>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C0504D" w:themeColor="accent2"/>
          <w:right w:val="none" w:sz="4" w:space="0" w:color="000000"/>
        </w:tcBorders>
        <w:shd w:val="clear" w:color="FFFFFF" w:fill="auto"/>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2-Accent3">
    <w:name w:val="Grid Table 2 Accent 3"/>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BBB59" w:themeColor="accent3"/>
          <w:right w:val="none" w:sz="4" w:space="0" w:color="000000"/>
        </w:tcBorders>
        <w:shd w:val="clear" w:color="FFFFFF" w:fill="auto"/>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2-Accent4">
    <w:name w:val="Grid Table 2 Accent 4"/>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8064A2" w:themeColor="accent4"/>
          <w:right w:val="none" w:sz="4" w:space="0" w:color="000000"/>
        </w:tcBorders>
        <w:shd w:val="clear" w:color="FFFFFF" w:fill="auto"/>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2-Accent5">
    <w:name w:val="Grid Table 2 Accent 5"/>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2-Accent6">
    <w:name w:val="Grid Table 2 Accent 6"/>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
    <w:name w:val="Grid Table 3"/>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Accent1">
    <w:name w:val="Grid Table 3 Accent 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Accent2">
    <w:name w:val="Grid Table 3 Accent 2"/>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Accent3">
    <w:name w:val="Grid Table 3 Accent 3"/>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Accent4">
    <w:name w:val="Grid Table 3 Accent 4"/>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Accent5">
    <w:name w:val="Grid Table 3 Accent 5"/>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3-Accent6">
    <w:name w:val="Grid Table 3 Accent 6"/>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
    <w:name w:val="Grid Table 4"/>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Accent1">
    <w:name w:val="Grid Table 4 Accent 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b/>
        <w:color w:val="FFFFFF"/>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FFFFFF" w:fill="auto"/>
      </w:tcPr>
    </w:tblStylePr>
    <w:tblStylePr w:type="lastRow">
      <w:rPr>
        <w:b/>
        <w:color w:val="404040"/>
      </w:rPr>
      <w:tblPr/>
      <w:tcPr>
        <w:tcBorders>
          <w:top w:val="single" w:sz="4" w:space="0" w:color="4F81BD"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Accent2">
    <w:name w:val="Grid Table 4 Accent 2"/>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b/>
        <w:color w:val="FFFFFF"/>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FFFFFF" w:fill="auto"/>
      </w:tcPr>
    </w:tblStylePr>
    <w:tblStylePr w:type="lastRow">
      <w:rPr>
        <w:b/>
        <w:color w:val="404040"/>
      </w:rPr>
      <w:tblPr/>
      <w:tcPr>
        <w:tcBorders>
          <w:top w:val="single" w:sz="4" w:space="0" w:color="C0504D"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Accent3">
    <w:name w:val="Grid Table 4 Accent 3"/>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b/>
        <w:color w:val="FFFFFF"/>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FFFFFF" w:fill="auto"/>
      </w:tcPr>
    </w:tblStylePr>
    <w:tblStylePr w:type="lastRow">
      <w:rPr>
        <w:b/>
        <w:color w:val="404040"/>
      </w:rPr>
      <w:tblPr/>
      <w:tcPr>
        <w:tcBorders>
          <w:top w:val="single" w:sz="4" w:space="0" w:color="9BBB59"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Accent4">
    <w:name w:val="Grid Table 4 Accent 4"/>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b/>
        <w:color w:val="FFFFFF"/>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FFFFFF" w:fill="auto"/>
      </w:tcPr>
    </w:tblStylePr>
    <w:tblStylePr w:type="lastRow">
      <w:rPr>
        <w:b/>
        <w:color w:val="404040"/>
      </w:rPr>
      <w:tblPr/>
      <w:tcPr>
        <w:tcBorders>
          <w:top w:val="single" w:sz="4" w:space="0" w:color="8064A2"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Accent5">
    <w:name w:val="Grid Table 4 Accent 5"/>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FFFFFF" w:fill="auto"/>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4-Accent6">
    <w:name w:val="Grid Table 4 Accent 6"/>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FFFFF" w:fill="auto"/>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GridTable5Dark">
    <w:name w:val="Grid Table 5 Dark"/>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1">
    <w:name w:val="Grid Table 5 Dark- Accent 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styleId="GridTable5Dark-Accent2">
    <w:name w:val="Grid Table 5 Dark Accent 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styleId="GridTable5Dark-Accent3">
    <w:name w:val="Grid Table 5 Dark Accent 3"/>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4">
    <w:name w:val="Grid Table 5 Dark- Accent 4"/>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styleId="GridTable5Dark-Accent5">
    <w:name w:val="Grid Table 5 Dark Accent 5"/>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styleId="GridTable5Dark-Accent6">
    <w:name w:val="Grid Table 5 Dark Accent 6"/>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FFFFFF"/>
        <w:sz w:val="22"/>
      </w:rPr>
      <w:tblPr/>
      <w:tcPr>
        <w:tcBorders>
          <w:top w:val="single" w:sz="4" w:space="0" w:color="FFFFFF" w:themeColor="light1"/>
        </w:tcBorders>
        <w:shd w:val="clear" w:color="FFFFFF" w:fill="auto"/>
      </w:tcPr>
    </w:tblStylePr>
    <w:tblStylePr w:type="firstCol">
      <w:rPr>
        <w:b/>
        <w:color w:val="FFFFFF"/>
        <w:sz w:val="22"/>
      </w:rPr>
      <w:tblPr/>
      <w:tcPr>
        <w:shd w:val="clear" w:color="FFFFFF" w:fill="auto"/>
      </w:tcPr>
    </w:tblStylePr>
    <w:tblStylePr w:type="lastCol">
      <w:rPr>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styleId="GridTable6Colorful">
    <w:name w:val="Grid Table 6 Colorfu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auto"/>
      </w:tcPr>
    </w:tblStylePr>
    <w:tblStylePr w:type="band1Horz">
      <w:rPr>
        <w:color w:val="7F7F7F" w:themeColor="text1" w:themeTint="80" w:themeShade="95"/>
        <w:sz w:val="22"/>
      </w:rPr>
      <w:tblPr/>
      <w:tcPr>
        <w:shd w:val="clear" w:color="FFFFFF" w:fill="auto"/>
      </w:tcPr>
    </w:tblStylePr>
    <w:tblStylePr w:type="band2Horz">
      <w:rPr>
        <w:color w:val="7F7F7F" w:themeColor="text1" w:themeTint="80" w:themeShade="95"/>
        <w:sz w:val="22"/>
      </w:rPr>
    </w:tblStylePr>
  </w:style>
  <w:style w:type="table" w:styleId="GridTable6Colorful-Accent1">
    <w:name w:val="Grid Table 6 Colorful Accent 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4F81BD" w:themeColor="accent1"/>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FFFFFF" w:fill="auto"/>
      </w:tcPr>
    </w:tblStylePr>
    <w:tblStylePr w:type="band1Horz">
      <w:rPr>
        <w:color w:val="A6BFDD" w:themeColor="accent1" w:themeTint="80" w:themeShade="95"/>
        <w:sz w:val="22"/>
      </w:rPr>
      <w:tblPr/>
      <w:tcPr>
        <w:shd w:val="clear" w:color="FFFFFF" w:fill="auto"/>
      </w:tcPr>
    </w:tblStylePr>
    <w:tblStylePr w:type="band2Horz">
      <w:rPr>
        <w:color w:val="A6BFDD" w:themeColor="accent1" w:themeTint="80" w:themeShade="95"/>
        <w:sz w:val="22"/>
      </w:rPr>
    </w:tblStylePr>
  </w:style>
  <w:style w:type="table" w:styleId="GridTable6Colorful-Accent2">
    <w:name w:val="Grid Table 6 Colorful Accent 2"/>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C0504D" w:themeColor="accent2"/>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auto"/>
      </w:tcPr>
    </w:tblStylePr>
    <w:tblStylePr w:type="band1Horz">
      <w:rPr>
        <w:color w:val="D99695" w:themeColor="accent2" w:themeTint="97" w:themeShade="95"/>
        <w:sz w:val="22"/>
      </w:rPr>
      <w:tblPr/>
      <w:tcPr>
        <w:shd w:val="clear" w:color="FFFFFF" w:fill="auto"/>
      </w:tcPr>
    </w:tblStylePr>
    <w:tblStylePr w:type="band2Horz">
      <w:rPr>
        <w:color w:val="D99695" w:themeColor="accent2" w:themeTint="97" w:themeShade="95"/>
        <w:sz w:val="22"/>
      </w:rPr>
    </w:tblStylePr>
  </w:style>
  <w:style w:type="table" w:styleId="GridTable6Colorful-Accent3">
    <w:name w:val="Grid Table 6 Colorful Accent 3"/>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BBB59" w:themeColor="accent3"/>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FFFFFF" w:fill="auto"/>
      </w:tcPr>
    </w:tblStylePr>
    <w:tblStylePr w:type="band1Horz">
      <w:rPr>
        <w:color w:val="9ABB59" w:themeColor="accent3" w:themeTint="FE" w:themeShade="95"/>
        <w:sz w:val="22"/>
      </w:rPr>
      <w:tblPr/>
      <w:tcPr>
        <w:shd w:val="clear" w:color="FFFFFF" w:fill="auto"/>
      </w:tcPr>
    </w:tblStylePr>
    <w:tblStylePr w:type="band2Horz">
      <w:rPr>
        <w:color w:val="9ABB59" w:themeColor="accent3" w:themeTint="FE" w:themeShade="95"/>
        <w:sz w:val="22"/>
      </w:rPr>
    </w:tblStylePr>
  </w:style>
  <w:style w:type="table" w:styleId="GridTable6Colorful-Accent4">
    <w:name w:val="Grid Table 6 Colorful Accent 4"/>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8064A2" w:themeColor="accent4"/>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auto"/>
      </w:tcPr>
    </w:tblStylePr>
    <w:tblStylePr w:type="band1Horz">
      <w:rPr>
        <w:color w:val="B2A1C6" w:themeColor="accent4" w:themeTint="9A" w:themeShade="95"/>
        <w:sz w:val="22"/>
      </w:rPr>
      <w:tblPr/>
      <w:tcPr>
        <w:shd w:val="clear" w:color="FFFFFF" w:fill="auto"/>
      </w:tcPr>
    </w:tblStylePr>
    <w:tblStylePr w:type="band2Horz">
      <w:rPr>
        <w:color w:val="B2A1C6" w:themeColor="accent4" w:themeTint="9A" w:themeShade="95"/>
        <w:sz w:val="22"/>
      </w:rPr>
    </w:tblStylePr>
  </w:style>
  <w:style w:type="table" w:styleId="GridTable6Colorful-Accent5">
    <w:name w:val="Grid Table 6 Colorful Accent 5"/>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auto"/>
      </w:tcPr>
    </w:tblStylePr>
    <w:tblStylePr w:type="band1Horz">
      <w:rPr>
        <w:color w:val="266779" w:themeColor="accent5" w:themeShade="95"/>
        <w:sz w:val="22"/>
      </w:rPr>
      <w:tblPr/>
      <w:tcPr>
        <w:shd w:val="clear" w:color="FFFFFF" w:fill="auto"/>
      </w:tcPr>
    </w:tblStylePr>
    <w:tblStylePr w:type="band2Horz">
      <w:rPr>
        <w:color w:val="266779" w:themeColor="accent5" w:themeShade="95"/>
        <w:sz w:val="22"/>
      </w:rPr>
    </w:tblStylePr>
  </w:style>
  <w:style w:type="table" w:styleId="GridTable6Colorful-Accent6">
    <w:name w:val="Grid Table 6 Colorful Accent 6"/>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auto"/>
      </w:tcPr>
    </w:tblStylePr>
    <w:tblStylePr w:type="band1Horz">
      <w:rPr>
        <w:color w:val="266779" w:themeColor="accent5" w:themeShade="95"/>
        <w:sz w:val="22"/>
      </w:rPr>
      <w:tblPr/>
      <w:tcPr>
        <w:shd w:val="clear" w:color="FFFFFF" w:fill="auto"/>
      </w:tcPr>
    </w:tblStylePr>
    <w:tblStylePr w:type="band2Horz">
      <w:rPr>
        <w:color w:val="266779" w:themeColor="accent5" w:themeShade="95"/>
        <w:sz w:val="22"/>
      </w:rPr>
    </w:tblStylePr>
  </w:style>
  <w:style w:type="table" w:styleId="GridTable7Colorful">
    <w:name w:val="Grid Table 7 Colorfu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auto"/>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7F7F7F" w:themeColor="text1" w:themeTint="80" w:themeShade="95"/>
        <w:sz w:val="22"/>
      </w:rPr>
      <w:tblPr/>
      <w:tcPr>
        <w:shd w:val="clear" w:color="FFFFFF" w:fill="auto"/>
      </w:tcPr>
    </w:tblStylePr>
    <w:tblStylePr w:type="band2Horz">
      <w:rPr>
        <w:color w:val="7F7F7F" w:themeColor="text1" w:themeTint="80" w:themeShade="95"/>
        <w:sz w:val="22"/>
      </w:rPr>
    </w:tblStylePr>
  </w:style>
  <w:style w:type="table" w:styleId="GridTable7Colorful-Accent1">
    <w:name w:val="Grid Table 7 Colorful Accent 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fill="auto"/>
      </w:tcPr>
    </w:tblStylePr>
    <w:tblStylePr w:type="lastRow">
      <w:rPr>
        <w:b/>
        <w:color w:val="A6BFDD" w:themeColor="accent1" w:themeTint="80"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fill="auto"/>
      </w:tcPr>
    </w:tblStylePr>
    <w:tblStylePr w:type="firstCol">
      <w:pPr>
        <w:jc w:val="right"/>
      </w:pPr>
      <w:rPr>
        <w:i/>
        <w:color w:val="A6BFDD" w:themeColor="accent1" w:themeTint="80"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i/>
        <w:color w:val="A6BFDD" w:themeColor="accent1" w:themeTint="80"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A6BFDD" w:themeColor="accent1" w:themeTint="80" w:themeShade="95"/>
        <w:sz w:val="22"/>
      </w:rPr>
      <w:tblPr/>
      <w:tcPr>
        <w:shd w:val="clear" w:color="FFFFFF" w:fill="auto"/>
      </w:tcPr>
    </w:tblStylePr>
    <w:tblStylePr w:type="band2Horz">
      <w:rPr>
        <w:color w:val="A6BFDD" w:themeColor="accent1" w:themeTint="80" w:themeShade="95"/>
        <w:sz w:val="22"/>
      </w:rPr>
    </w:tblStylePr>
  </w:style>
  <w:style w:type="table" w:styleId="GridTable7Colorful-Accent2">
    <w:name w:val="Grid Table 7 Colorful Accent 2"/>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sz w:val="22"/>
      </w:rPr>
      <w:tblPr/>
      <w:tcPr>
        <w:tcBorders>
          <w:top w:val="none" w:sz="4" w:space="0" w:color="000000"/>
          <w:left w:val="none" w:sz="4" w:space="0" w:color="000000"/>
          <w:bottom w:val="single" w:sz="4" w:space="0" w:color="C0504D" w:themeColor="accent2"/>
          <w:right w:val="none" w:sz="4" w:space="0" w:color="000000"/>
        </w:tcBorders>
        <w:shd w:val="clear" w:color="FFFFFF" w:fill="auto"/>
      </w:tcPr>
    </w:tblStylePr>
    <w:tblStylePr w:type="lastRow">
      <w:rPr>
        <w:b/>
        <w:color w:val="D99695" w:themeColor="accent2" w:themeTint="97" w:themeShade="95"/>
        <w:sz w:val="22"/>
      </w:rPr>
      <w:tblPr/>
      <w:tcPr>
        <w:tcBorders>
          <w:top w:val="single" w:sz="4" w:space="0" w:color="C0504D" w:themeColor="accent2"/>
          <w:left w:val="none" w:sz="4" w:space="0" w:color="000000"/>
          <w:bottom w:val="none" w:sz="4" w:space="0" w:color="000000"/>
          <w:right w:val="none" w:sz="4" w:space="0" w:color="000000"/>
        </w:tcBorders>
        <w:shd w:val="clear" w:color="FFFFFF" w:fill="auto"/>
      </w:tcPr>
    </w:tblStylePr>
    <w:tblStylePr w:type="firstCol">
      <w:pPr>
        <w:jc w:val="right"/>
      </w:pPr>
      <w:rPr>
        <w:i/>
        <w:color w:val="D99695" w:themeColor="accent2" w:themeTint="97" w:themeShade="95"/>
        <w:sz w:val="22"/>
      </w:rPr>
      <w:tblPr/>
      <w:tcPr>
        <w:tcBorders>
          <w:top w:val="none" w:sz="4" w:space="0" w:color="000000"/>
          <w:left w:val="none" w:sz="4" w:space="0" w:color="000000"/>
          <w:bottom w:val="none" w:sz="4" w:space="0" w:color="000000"/>
          <w:right w:val="single" w:sz="4" w:space="0" w:color="C0504D" w:themeColor="accent2"/>
        </w:tcBorders>
        <w:shd w:val="clear" w:color="FFFFFF" w:fill="auto"/>
      </w:tcPr>
    </w:tblStylePr>
    <w:tblStylePr w:type="lastCol">
      <w:rPr>
        <w:i/>
        <w:color w:val="D99695" w:themeColor="accent2" w:themeTint="97" w:themeShade="95"/>
        <w:sz w:val="22"/>
      </w:rPr>
      <w:tblPr/>
      <w:tcPr>
        <w:tcBorders>
          <w:top w:val="none" w:sz="4" w:space="0" w:color="000000"/>
          <w:left w:val="single" w:sz="4" w:space="0" w:color="C0504D" w:themeColor="accent2"/>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D99695" w:themeColor="accent2" w:themeTint="97" w:themeShade="95"/>
        <w:sz w:val="22"/>
      </w:rPr>
      <w:tblPr/>
      <w:tcPr>
        <w:shd w:val="clear" w:color="FFFFFF" w:fill="auto"/>
      </w:tcPr>
    </w:tblStylePr>
    <w:tblStylePr w:type="band2Horz">
      <w:rPr>
        <w:color w:val="D99695" w:themeColor="accent2" w:themeTint="97" w:themeShade="95"/>
        <w:sz w:val="22"/>
      </w:rPr>
    </w:tblStylePr>
  </w:style>
  <w:style w:type="table" w:styleId="GridTable7Colorful-Accent3">
    <w:name w:val="Grid Table 7 Colorful Accent 3"/>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sz w:val="22"/>
      </w:rPr>
      <w:tblPr/>
      <w:tcPr>
        <w:tcBorders>
          <w:top w:val="none" w:sz="4" w:space="0" w:color="000000"/>
          <w:left w:val="none" w:sz="4" w:space="0" w:color="000000"/>
          <w:bottom w:val="single" w:sz="4" w:space="0" w:color="9BBB59" w:themeColor="accent3"/>
          <w:right w:val="none" w:sz="4" w:space="0" w:color="000000"/>
        </w:tcBorders>
        <w:shd w:val="clear" w:color="FFFFFF" w:fill="auto"/>
      </w:tcPr>
    </w:tblStylePr>
    <w:tblStylePr w:type="lastRow">
      <w:rPr>
        <w:b/>
        <w:color w:val="9ABB59" w:themeColor="accent3" w:themeTint="FE" w:themeShade="95"/>
        <w:sz w:val="22"/>
      </w:rPr>
      <w:tblPr/>
      <w:tcPr>
        <w:tcBorders>
          <w:top w:val="single" w:sz="4" w:space="0" w:color="9BBB59" w:themeColor="accent3"/>
          <w:left w:val="none" w:sz="4" w:space="0" w:color="000000"/>
          <w:bottom w:val="none" w:sz="4" w:space="0" w:color="000000"/>
          <w:right w:val="none" w:sz="4" w:space="0" w:color="000000"/>
        </w:tcBorders>
        <w:shd w:val="clear" w:color="FFFFFF" w:fill="auto"/>
      </w:tcPr>
    </w:tblStylePr>
    <w:tblStylePr w:type="firstCol">
      <w:pPr>
        <w:jc w:val="right"/>
      </w:pPr>
      <w:rPr>
        <w:i/>
        <w:color w:val="9ABB59" w:themeColor="accent3" w:themeTint="FE" w:themeShade="95"/>
        <w:sz w:val="22"/>
      </w:rPr>
      <w:tblPr/>
      <w:tcPr>
        <w:tcBorders>
          <w:top w:val="none" w:sz="4" w:space="0" w:color="000000"/>
          <w:left w:val="none" w:sz="4" w:space="0" w:color="000000"/>
          <w:bottom w:val="none" w:sz="4" w:space="0" w:color="000000"/>
          <w:right w:val="single" w:sz="4" w:space="0" w:color="9BBB59" w:themeColor="accent3"/>
        </w:tcBorders>
        <w:shd w:val="clear" w:color="FFFFFF" w:fill="auto"/>
      </w:tcPr>
    </w:tblStylePr>
    <w:tblStylePr w:type="lastCol">
      <w:rPr>
        <w:i/>
        <w:color w:val="9ABB59" w:themeColor="accent3" w:themeTint="FE" w:themeShade="95"/>
        <w:sz w:val="22"/>
      </w:rPr>
      <w:tblPr/>
      <w:tcPr>
        <w:tcBorders>
          <w:top w:val="none" w:sz="4" w:space="0" w:color="000000"/>
          <w:left w:val="single" w:sz="4" w:space="0" w:color="9BBB59" w:themeColor="accent3"/>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9ABB59" w:themeColor="accent3" w:themeTint="FE" w:themeShade="95"/>
        <w:sz w:val="22"/>
      </w:rPr>
      <w:tblPr/>
      <w:tcPr>
        <w:shd w:val="clear" w:color="FFFFFF" w:fill="auto"/>
      </w:tcPr>
    </w:tblStylePr>
    <w:tblStylePr w:type="band2Horz">
      <w:rPr>
        <w:color w:val="9ABB59" w:themeColor="accent3" w:themeTint="FE" w:themeShade="95"/>
        <w:sz w:val="22"/>
      </w:rPr>
    </w:tblStylePr>
  </w:style>
  <w:style w:type="table" w:styleId="GridTable7Colorful-Accent4">
    <w:name w:val="Grid Table 7 Colorful Accent 4"/>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sz w:val="22"/>
      </w:rPr>
      <w:tblPr/>
      <w:tcPr>
        <w:tcBorders>
          <w:top w:val="none" w:sz="4" w:space="0" w:color="000000"/>
          <w:left w:val="none" w:sz="4" w:space="0" w:color="000000"/>
          <w:bottom w:val="single" w:sz="4" w:space="0" w:color="8064A2" w:themeColor="accent4"/>
          <w:right w:val="none" w:sz="4" w:space="0" w:color="000000"/>
        </w:tcBorders>
        <w:shd w:val="clear" w:color="FFFFFF" w:fill="auto"/>
      </w:tcPr>
    </w:tblStylePr>
    <w:tblStylePr w:type="lastRow">
      <w:rPr>
        <w:b/>
        <w:color w:val="B2A1C6" w:themeColor="accent4" w:themeTint="9A" w:themeShade="95"/>
        <w:sz w:val="22"/>
      </w:rPr>
      <w:tblPr/>
      <w:tcPr>
        <w:tcBorders>
          <w:top w:val="single" w:sz="4" w:space="0" w:color="8064A2" w:themeColor="accent4"/>
          <w:left w:val="none" w:sz="4" w:space="0" w:color="000000"/>
          <w:bottom w:val="none" w:sz="4" w:space="0" w:color="000000"/>
          <w:right w:val="none" w:sz="4" w:space="0" w:color="000000"/>
        </w:tcBorders>
        <w:shd w:val="clear" w:color="FFFFFF" w:fill="auto"/>
      </w:tcPr>
    </w:tblStylePr>
    <w:tblStylePr w:type="firstCol">
      <w:pPr>
        <w:jc w:val="right"/>
      </w:pPr>
      <w:rPr>
        <w:i/>
        <w:color w:val="B2A1C6" w:themeColor="accent4" w:themeTint="9A" w:themeShade="95"/>
        <w:sz w:val="22"/>
      </w:rPr>
      <w:tblPr/>
      <w:tcPr>
        <w:tcBorders>
          <w:top w:val="none" w:sz="4" w:space="0" w:color="000000"/>
          <w:left w:val="none" w:sz="4" w:space="0" w:color="000000"/>
          <w:bottom w:val="none" w:sz="4" w:space="0" w:color="000000"/>
          <w:right w:val="single" w:sz="4" w:space="0" w:color="8064A2" w:themeColor="accent4"/>
        </w:tcBorders>
        <w:shd w:val="clear" w:color="FFFFFF" w:fill="auto"/>
      </w:tcPr>
    </w:tblStylePr>
    <w:tblStylePr w:type="lastCol">
      <w:rPr>
        <w:i/>
        <w:color w:val="B2A1C6" w:themeColor="accent4" w:themeTint="9A" w:themeShade="95"/>
        <w:sz w:val="22"/>
      </w:rPr>
      <w:tblPr/>
      <w:tcPr>
        <w:tcBorders>
          <w:top w:val="none" w:sz="4" w:space="0" w:color="000000"/>
          <w:left w:val="single" w:sz="4" w:space="0" w:color="8064A2" w:themeColor="accent4"/>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B2A1C6" w:themeColor="accent4" w:themeTint="9A" w:themeShade="95"/>
        <w:sz w:val="22"/>
      </w:rPr>
      <w:tblPr/>
      <w:tcPr>
        <w:shd w:val="clear" w:color="FFFFFF" w:fill="auto"/>
      </w:tcPr>
    </w:tblStylePr>
    <w:tblStylePr w:type="band2Horz">
      <w:rPr>
        <w:color w:val="B2A1C6" w:themeColor="accent4" w:themeTint="9A" w:themeShade="95"/>
        <w:sz w:val="22"/>
      </w:rPr>
    </w:tblStylePr>
  </w:style>
  <w:style w:type="table" w:styleId="GridTable7Colorful-Accent5">
    <w:name w:val="Grid Table 7 Colorful Accent 5"/>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b/>
        <w:color w:val="266779" w:themeColor="accent5" w:themeShade="95"/>
        <w:sz w:val="22"/>
      </w:rPr>
      <w:tblPr/>
      <w:tcPr>
        <w:tcBorders>
          <w:top w:val="none" w:sz="4" w:space="0" w:color="000000"/>
          <w:left w:val="none" w:sz="4" w:space="0" w:color="000000"/>
          <w:bottom w:val="single" w:sz="4" w:space="0" w:color="4BACC6" w:themeColor="accent5"/>
          <w:right w:val="none" w:sz="4" w:space="0" w:color="000000"/>
        </w:tcBorders>
        <w:shd w:val="clear" w:color="FFFFFF" w:fill="auto"/>
      </w:tcPr>
    </w:tblStylePr>
    <w:tblStylePr w:type="lastRow">
      <w:rPr>
        <w:b/>
        <w:color w:val="266779" w:themeColor="accent5" w:themeShade="95"/>
        <w:sz w:val="22"/>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pPr>
        <w:jc w:val="right"/>
      </w:pPr>
      <w:rPr>
        <w:i/>
        <w:color w:val="266779" w:themeColor="accent5" w:themeShade="95"/>
        <w:sz w:val="22"/>
      </w:rPr>
      <w:tblPr/>
      <w:tcPr>
        <w:tcBorders>
          <w:top w:val="none" w:sz="4" w:space="0" w:color="000000"/>
          <w:left w:val="none" w:sz="4" w:space="0" w:color="000000"/>
          <w:bottom w:val="none" w:sz="4" w:space="0" w:color="000000"/>
          <w:right w:val="single" w:sz="4" w:space="0" w:color="4BACC6" w:themeColor="accent5"/>
        </w:tcBorders>
        <w:shd w:val="clear" w:color="FFFFFF" w:fill="auto"/>
      </w:tcPr>
    </w:tblStylePr>
    <w:tblStylePr w:type="lastCol">
      <w:rPr>
        <w:i/>
        <w:color w:val="266779" w:themeColor="accent5" w:themeShade="95"/>
        <w:sz w:val="22"/>
      </w:rPr>
      <w:tblPr/>
      <w:tcPr>
        <w:tcBorders>
          <w:top w:val="none" w:sz="4" w:space="0" w:color="000000"/>
          <w:left w:val="single" w:sz="4" w:space="0" w:color="4BACC6" w:themeColor="accent5"/>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266779" w:themeColor="accent5" w:themeShade="95"/>
        <w:sz w:val="22"/>
      </w:rPr>
      <w:tblPr/>
      <w:tcPr>
        <w:shd w:val="clear" w:color="FFFFFF" w:fill="auto"/>
      </w:tcPr>
    </w:tblStylePr>
    <w:tblStylePr w:type="band2Horz">
      <w:rPr>
        <w:color w:val="266779" w:themeColor="accent5" w:themeShade="95"/>
        <w:sz w:val="22"/>
      </w:rPr>
    </w:tblStylePr>
  </w:style>
  <w:style w:type="table" w:styleId="GridTable7Colorful-Accent6">
    <w:name w:val="Grid Table 7 Colorful Accent 6"/>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b/>
        <w:color w:val="B15407" w:themeColor="accent6" w:themeShade="95"/>
        <w:sz w:val="22"/>
      </w:rPr>
      <w:tblPr/>
      <w:tcPr>
        <w:tcBorders>
          <w:top w:val="none" w:sz="4" w:space="0" w:color="000000"/>
          <w:left w:val="none" w:sz="4" w:space="0" w:color="000000"/>
          <w:bottom w:val="single" w:sz="4" w:space="0" w:color="F79646" w:themeColor="accent6"/>
          <w:right w:val="none" w:sz="4" w:space="0" w:color="000000"/>
        </w:tcBorders>
        <w:shd w:val="clear" w:color="FFFFFF" w:fill="auto"/>
      </w:tcPr>
    </w:tblStylePr>
    <w:tblStylePr w:type="lastRow">
      <w:rPr>
        <w:b/>
        <w:color w:val="B15407" w:themeColor="accent6" w:themeShade="95"/>
        <w:sz w:val="22"/>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pPr>
        <w:jc w:val="right"/>
      </w:pPr>
      <w:rPr>
        <w:i/>
        <w:color w:val="B15407" w:themeColor="accent6" w:themeShade="95"/>
        <w:sz w:val="22"/>
      </w:rPr>
      <w:tblPr/>
      <w:tcPr>
        <w:tcBorders>
          <w:top w:val="none" w:sz="4" w:space="0" w:color="000000"/>
          <w:left w:val="none" w:sz="4" w:space="0" w:color="000000"/>
          <w:bottom w:val="none" w:sz="4" w:space="0" w:color="000000"/>
          <w:right w:val="single" w:sz="4" w:space="0" w:color="F79646" w:themeColor="accent6"/>
        </w:tcBorders>
        <w:shd w:val="clear" w:color="FFFFFF" w:fill="auto"/>
      </w:tcPr>
    </w:tblStylePr>
    <w:tblStylePr w:type="lastCol">
      <w:rPr>
        <w:i/>
        <w:color w:val="B15407" w:themeColor="accent6" w:themeShade="95"/>
        <w:sz w:val="22"/>
      </w:rPr>
      <w:tblPr/>
      <w:tcPr>
        <w:tcBorders>
          <w:top w:val="none" w:sz="4" w:space="0" w:color="000000"/>
          <w:left w:val="single" w:sz="4" w:space="0" w:color="F79646" w:themeColor="accent6"/>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B15407" w:themeColor="accent6" w:themeShade="95"/>
        <w:sz w:val="22"/>
      </w:rPr>
      <w:tblPr/>
      <w:tcPr>
        <w:shd w:val="clear" w:color="FFFFFF" w:fill="auto"/>
      </w:tcPr>
    </w:tblStylePr>
    <w:tblStylePr w:type="band2Horz">
      <w:rPr>
        <w:color w:val="B15407" w:themeColor="accent6" w:themeShade="95"/>
        <w:sz w:val="22"/>
      </w:rPr>
    </w:tblStylePr>
  </w:style>
  <w:style w:type="table" w:styleId="ListTable1Light">
    <w:name w:val="List Table 1 Light"/>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1Light-Accent1">
    <w:name w:val="List Table 1 Light Accent 1"/>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1Light-Accent2">
    <w:name w:val="List Table 1 Light Accent 2"/>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1Light-Accent3">
    <w:name w:val="List Table 1 Light Accent 3"/>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1Light-Accent4">
    <w:name w:val="List Table 1 Light Accent 4"/>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1Light-Accent5">
    <w:name w:val="List Table 1 Light Accent 5"/>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1Light-Accent6">
    <w:name w:val="List Table 1 Light Accent 6"/>
    <w:uiPriority w:val="99"/>
    <w:tblPr>
      <w:tblStyleRowBandSize w:val="1"/>
      <w:tblStyleColBandSize w:val="1"/>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Table2">
    <w:name w:val="List Table 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2-Accent1">
    <w:name w:val="List Table 2 Accent 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b/>
        <w:color w:val="404040"/>
        <w:sz w:val="22"/>
      </w:rPr>
      <w:tblPr/>
      <w:tcPr>
        <w:tcBorders>
          <w:top w:val="single" w:sz="4" w:space="0" w:color="4F81BD" w:themeColor="accent1"/>
          <w:left w:val="none" w:sz="4" w:space="0" w:color="000000"/>
          <w:bottom w:val="single" w:sz="4" w:space="0" w:color="4F81BD" w:themeColor="accent1"/>
          <w:right w:val="none" w:sz="4" w:space="0" w:color="000000"/>
        </w:tcBorders>
      </w:tcPr>
    </w:tblStylePr>
    <w:tblStylePr w:type="lastRow">
      <w:rPr>
        <w:b/>
        <w:color w:val="404040"/>
        <w:sz w:val="22"/>
      </w:rPr>
      <w:tblPr/>
      <w:tcPr>
        <w:tcBorders>
          <w:top w:val="single" w:sz="4" w:space="0" w:color="4F81BD" w:themeColor="accent1"/>
          <w:left w:val="none" w:sz="4" w:space="0" w:color="000000"/>
          <w:bottom w:val="single" w:sz="4" w:space="0" w:color="4F81BD"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2-Accent2">
    <w:name w:val="List Table 2 Accent 2"/>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b/>
        <w:color w:val="404040"/>
        <w:sz w:val="22"/>
      </w:rPr>
      <w:tblPr/>
      <w:tcPr>
        <w:tcBorders>
          <w:top w:val="single" w:sz="4" w:space="0" w:color="C0504D" w:themeColor="accent2"/>
          <w:left w:val="none" w:sz="4" w:space="0" w:color="000000"/>
          <w:bottom w:val="single" w:sz="4" w:space="0" w:color="C0504D" w:themeColor="accent2"/>
          <w:right w:val="none" w:sz="4" w:space="0" w:color="000000"/>
        </w:tcBorders>
      </w:tcPr>
    </w:tblStylePr>
    <w:tblStylePr w:type="lastRow">
      <w:rPr>
        <w:b/>
        <w:color w:val="404040"/>
        <w:sz w:val="22"/>
      </w:rPr>
      <w:tblPr/>
      <w:tcPr>
        <w:tcBorders>
          <w:top w:val="single" w:sz="4" w:space="0" w:color="C0504D" w:themeColor="accent2"/>
          <w:left w:val="none" w:sz="4" w:space="0" w:color="000000"/>
          <w:bottom w:val="single" w:sz="4" w:space="0" w:color="C0504D"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2-Accent3">
    <w:name w:val="List Table 2 Accent 3"/>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b/>
        <w:color w:val="404040"/>
        <w:sz w:val="22"/>
      </w:rPr>
      <w:tblPr/>
      <w:tcPr>
        <w:tcBorders>
          <w:top w:val="single" w:sz="4" w:space="0" w:color="9BBB59" w:themeColor="accent3"/>
          <w:left w:val="none" w:sz="4" w:space="0" w:color="000000"/>
          <w:bottom w:val="single" w:sz="4" w:space="0" w:color="9BBB59" w:themeColor="accent3"/>
          <w:right w:val="none" w:sz="4" w:space="0" w:color="000000"/>
        </w:tcBorders>
      </w:tcPr>
    </w:tblStylePr>
    <w:tblStylePr w:type="lastRow">
      <w:rPr>
        <w:b/>
        <w:color w:val="404040"/>
        <w:sz w:val="22"/>
      </w:rPr>
      <w:tblPr/>
      <w:tcPr>
        <w:tcBorders>
          <w:top w:val="single" w:sz="4" w:space="0" w:color="9BBB59" w:themeColor="accent3"/>
          <w:left w:val="none" w:sz="4" w:space="0" w:color="000000"/>
          <w:bottom w:val="single" w:sz="4" w:space="0" w:color="9BBB59"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2-Accent4">
    <w:name w:val="List Table 2 Accent 4"/>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b/>
        <w:color w:val="404040"/>
        <w:sz w:val="22"/>
      </w:rPr>
      <w:tblPr/>
      <w:tcPr>
        <w:tcBorders>
          <w:top w:val="single" w:sz="4" w:space="0" w:color="8064A2" w:themeColor="accent4"/>
          <w:left w:val="none" w:sz="4" w:space="0" w:color="000000"/>
          <w:bottom w:val="single" w:sz="4" w:space="0" w:color="8064A2" w:themeColor="accent4"/>
          <w:right w:val="none" w:sz="4" w:space="0" w:color="000000"/>
        </w:tcBorders>
      </w:tcPr>
    </w:tblStylePr>
    <w:tblStylePr w:type="lastRow">
      <w:rPr>
        <w:b/>
        <w:color w:val="404040"/>
        <w:sz w:val="22"/>
      </w:rPr>
      <w:tblPr/>
      <w:tcPr>
        <w:tcBorders>
          <w:top w:val="single" w:sz="4" w:space="0" w:color="8064A2" w:themeColor="accent4"/>
          <w:left w:val="none" w:sz="4" w:space="0" w:color="000000"/>
          <w:bottom w:val="single" w:sz="4" w:space="0" w:color="8064A2"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2-Accent5">
    <w:name w:val="List Table 2 Accent 5"/>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b/>
        <w:color w:val="404040"/>
        <w:sz w:val="22"/>
      </w:rPr>
      <w:tblPr/>
      <w:tcPr>
        <w:tcBorders>
          <w:top w:val="single" w:sz="4" w:space="0" w:color="4BACC6" w:themeColor="accent5"/>
          <w:left w:val="none" w:sz="4" w:space="0" w:color="000000"/>
          <w:bottom w:val="single" w:sz="4" w:space="0" w:color="4BACC6" w:themeColor="accent5"/>
          <w:right w:val="none" w:sz="4" w:space="0" w:color="000000"/>
        </w:tcBorders>
      </w:tcPr>
    </w:tblStylePr>
    <w:tblStylePr w:type="lastRow">
      <w:rPr>
        <w:b/>
        <w:color w:val="404040"/>
        <w:sz w:val="22"/>
      </w:rPr>
      <w:tblPr/>
      <w:tcPr>
        <w:tcBorders>
          <w:top w:val="single" w:sz="4" w:space="0" w:color="4BACC6" w:themeColor="accent5"/>
          <w:left w:val="none" w:sz="4" w:space="0" w:color="000000"/>
          <w:bottom w:val="single" w:sz="4" w:space="0" w:color="4BACC6"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2-Accent6">
    <w:name w:val="List Table 2 Accent 6"/>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b/>
        <w:color w:val="404040"/>
        <w:sz w:val="22"/>
      </w:rPr>
      <w:tblPr/>
      <w:tcPr>
        <w:tcBorders>
          <w:top w:val="single" w:sz="4" w:space="0" w:color="F79646" w:themeColor="accent6"/>
          <w:left w:val="none" w:sz="4" w:space="0" w:color="000000"/>
          <w:bottom w:val="single" w:sz="4" w:space="0" w:color="F79646" w:themeColor="accent6"/>
          <w:right w:val="none" w:sz="4" w:space="0" w:color="000000"/>
        </w:tcBorders>
      </w:tcPr>
    </w:tblStylePr>
    <w:tblStylePr w:type="lastRow">
      <w:rPr>
        <w:b/>
        <w:color w:val="404040"/>
        <w:sz w:val="22"/>
      </w:rPr>
      <w:tblPr/>
      <w:tcPr>
        <w:tcBorders>
          <w:top w:val="single" w:sz="4" w:space="0" w:color="F79646" w:themeColor="accent6"/>
          <w:left w:val="none" w:sz="4" w:space="0" w:color="000000"/>
          <w:bottom w:val="single" w:sz="4" w:space="0" w:color="F79646"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3">
    <w:name w:val="List Table 3"/>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F81BD" w:themeColor="accent1"/>
          <w:right w:val="single" w:sz="4" w:space="0" w:color="4F81BD" w:themeColor="accent1"/>
        </w:tcBorders>
      </w:tcPr>
    </w:tblStylePr>
    <w:tblStylePr w:type="band1Horz">
      <w:rPr>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C0504D" w:themeColor="accent2"/>
          <w:right w:val="single" w:sz="4" w:space="0" w:color="C0504D" w:themeColor="accent2"/>
        </w:tcBorders>
      </w:tcPr>
    </w:tblStylePr>
    <w:tblStylePr w:type="band1Horz">
      <w:rPr>
        <w:color w:val="404040"/>
        <w:sz w:val="22"/>
      </w:rPr>
      <w:tblPr/>
      <w:tcPr>
        <w:tcBorders>
          <w:top w:val="single" w:sz="4" w:space="0" w:color="C0504D" w:themeColor="accent2"/>
          <w:bottom w:val="single" w:sz="4" w:space="0" w:color="C0504D" w:themeColor="accent2"/>
        </w:tcBorders>
      </w:tcPr>
    </w:tblStylePr>
  </w:style>
  <w:style w:type="table" w:styleId="ListTable3-Accent3">
    <w:name w:val="List Table 3 Accent 3"/>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9BBB59" w:themeColor="accent3"/>
          <w:right w:val="single" w:sz="4" w:space="0" w:color="9BBB59" w:themeColor="accent3"/>
        </w:tcBorders>
      </w:tcPr>
    </w:tblStylePr>
    <w:tblStylePr w:type="band1Horz">
      <w:rPr>
        <w:color w:val="404040"/>
        <w:sz w:val="22"/>
      </w:rPr>
      <w:tblPr/>
      <w:tcPr>
        <w:tcBorders>
          <w:top w:val="single" w:sz="4" w:space="0" w:color="9BBB59" w:themeColor="accent3"/>
          <w:bottom w:val="single" w:sz="4" w:space="0" w:color="9BBB59" w:themeColor="accent3"/>
        </w:tcBorders>
      </w:tcPr>
    </w:tblStylePr>
  </w:style>
  <w:style w:type="table" w:styleId="ListTable3-Accent4">
    <w:name w:val="List Table 3 Accent 4"/>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8064A2" w:themeColor="accent4"/>
          <w:right w:val="single" w:sz="4" w:space="0" w:color="8064A2" w:themeColor="accent4"/>
        </w:tcBorders>
      </w:tcPr>
    </w:tblStylePr>
    <w:tblStylePr w:type="band1Horz">
      <w:rPr>
        <w:color w:val="404040"/>
        <w:sz w:val="22"/>
      </w:rPr>
      <w:tblPr/>
      <w:tcPr>
        <w:tcBorders>
          <w:top w:val="single" w:sz="4" w:space="0" w:color="8064A2" w:themeColor="accent4"/>
          <w:bottom w:val="single" w:sz="4" w:space="0" w:color="8064A2" w:themeColor="accent4"/>
        </w:tcBorders>
      </w:tcPr>
    </w:tblStylePr>
  </w:style>
  <w:style w:type="table" w:styleId="ListTable3-Accent5">
    <w:name w:val="List Table 3 Accent 5"/>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BACC6" w:themeColor="accent5"/>
          <w:right w:val="single" w:sz="4" w:space="0" w:color="4BACC6" w:themeColor="accent5"/>
        </w:tcBorders>
      </w:tcPr>
    </w:tblStylePr>
    <w:tblStylePr w:type="band1Horz">
      <w:rPr>
        <w:color w:val="404040"/>
        <w:sz w:val="22"/>
      </w:rPr>
      <w:tblPr/>
      <w:tcPr>
        <w:tcBorders>
          <w:top w:val="single" w:sz="4" w:space="0" w:color="4BACC6" w:themeColor="accent5"/>
          <w:bottom w:val="single" w:sz="4" w:space="0" w:color="4BACC6" w:themeColor="accent5"/>
        </w:tcBorders>
      </w:tcPr>
    </w:tblStylePr>
  </w:style>
  <w:style w:type="table" w:styleId="ListTable3-Accent6">
    <w:name w:val="List Table 3 Accent 6"/>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79646" w:themeColor="accent6"/>
          <w:right w:val="single" w:sz="4" w:space="0" w:color="F79646" w:themeColor="accent6"/>
        </w:tcBorders>
      </w:tcPr>
    </w:tblStylePr>
    <w:tblStylePr w:type="band1Horz">
      <w:rPr>
        <w:color w:val="404040"/>
        <w:sz w:val="22"/>
      </w:rPr>
      <w:tblPr/>
      <w:tcPr>
        <w:tcBorders>
          <w:top w:val="single" w:sz="4" w:space="0" w:color="F79646" w:themeColor="accent6"/>
          <w:bottom w:val="single" w:sz="4" w:space="0" w:color="F79646" w:themeColor="accent6"/>
        </w:tcBorders>
      </w:tcPr>
    </w:tblStylePr>
  </w:style>
  <w:style w:type="table" w:styleId="ListTable4">
    <w:name w:val="List Table 4"/>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4-Accent1">
    <w:name w:val="List Table 4 Accent 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4-Accent2">
    <w:name w:val="List Table 4 Accent 2"/>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4-Accent3">
    <w:name w:val="List Table 4 Accent 3"/>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4-Accent4">
    <w:name w:val="List Table 4 Accent 4"/>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4-Accent5">
    <w:name w:val="List Table 4 Accent 5"/>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4-Accent6">
    <w:name w:val="List Table 4 Accent 6"/>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auto"/>
      </w:tcPr>
    </w:tblStylePr>
    <w:tblStylePr w:type="band1Horz">
      <w:rPr>
        <w:color w:val="404040"/>
        <w:sz w:val="22"/>
      </w:rPr>
      <w:tblPr/>
      <w:tcPr>
        <w:shd w:val="clear" w:color="FFFFFF" w:fill="auto"/>
      </w:tcPr>
    </w:tblStylePr>
  </w:style>
  <w:style w:type="table" w:styleId="ListTable5Dark">
    <w:name w:val="List Table 5 Dark"/>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CellMar>
        <w:top w:w="0" w:type="dxa"/>
        <w:left w:w="0" w:type="dxa"/>
        <w:bottom w:w="0" w:type="dxa"/>
        <w:right w:w="0" w:type="dxa"/>
      </w:tblCellMar>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5Dark-Accent1">
    <w:name w:val="List Table 5 Dark Accent 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tblCellMar>
        <w:top w:w="0" w:type="dxa"/>
        <w:left w:w="0" w:type="dxa"/>
        <w:bottom w:w="0" w:type="dxa"/>
        <w:right w:w="0" w:type="dxa"/>
      </w:tblCellMar>
    </w:tblPr>
    <w:tblStylePr w:type="firstRow">
      <w:rPr>
        <w:b/>
        <w:color w:val="FFFFFF" w:themeColor="light1"/>
        <w:sz w:val="22"/>
      </w:rPr>
      <w:tblPr/>
      <w:tcPr>
        <w:tcBorders>
          <w:top w:val="single" w:sz="32" w:space="0" w:color="4F81BD" w:themeColor="accent1"/>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5Dark-Accent2">
    <w:name w:val="List Table 5 Dark Accent 2"/>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tblCellMar>
        <w:top w:w="0" w:type="dxa"/>
        <w:left w:w="0" w:type="dxa"/>
        <w:bottom w:w="0" w:type="dxa"/>
        <w:right w:w="0" w:type="dxa"/>
      </w:tblCellMar>
    </w:tblPr>
    <w:tblStylePr w:type="firstRow">
      <w:rPr>
        <w:b/>
        <w:color w:val="FFFFFF" w:themeColor="light1"/>
        <w:sz w:val="22"/>
      </w:rPr>
      <w:tblPr/>
      <w:tcPr>
        <w:tcBorders>
          <w:top w:val="single" w:sz="32" w:space="0" w:color="C0504D" w:themeColor="accent2"/>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C0504D" w:themeColor="accent2"/>
          <w:right w:val="single" w:sz="4" w:space="0" w:color="FFFFFF" w:themeColor="light1"/>
        </w:tcBorders>
      </w:tcPr>
    </w:tblStylePr>
    <w:tblStylePr w:type="lastCol">
      <w:tblPr/>
      <w:tcPr>
        <w:tcBorders>
          <w:left w:val="single" w:sz="4" w:space="0" w:color="FFFFFF" w:themeColor="light1"/>
          <w:right w:val="single" w:sz="32" w:space="0" w:color="C0504D" w:themeColor="accent2"/>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5Dark-Accent3">
    <w:name w:val="List Table 5 Dark Accent 3"/>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tblCellMar>
        <w:top w:w="0" w:type="dxa"/>
        <w:left w:w="0" w:type="dxa"/>
        <w:bottom w:w="0" w:type="dxa"/>
        <w:right w:w="0" w:type="dxa"/>
      </w:tblCellMar>
    </w:tblPr>
    <w:tblStylePr w:type="firstRow">
      <w:rPr>
        <w:b/>
        <w:color w:val="FFFFFF" w:themeColor="light1"/>
        <w:sz w:val="22"/>
      </w:rPr>
      <w:tblPr/>
      <w:tcPr>
        <w:tcBorders>
          <w:top w:val="single" w:sz="32" w:space="0" w:color="9BBB59" w:themeColor="accent3"/>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9BBB59" w:themeColor="accent3"/>
          <w:right w:val="single" w:sz="4" w:space="0" w:color="FFFFFF" w:themeColor="light1"/>
        </w:tcBorders>
      </w:tcPr>
    </w:tblStylePr>
    <w:tblStylePr w:type="lastCol">
      <w:tblPr/>
      <w:tcPr>
        <w:tcBorders>
          <w:left w:val="single" w:sz="4" w:space="0" w:color="FFFFFF" w:themeColor="light1"/>
          <w:right w:val="single" w:sz="32" w:space="0" w:color="9BBB59" w:themeColor="accent3"/>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5Dark-Accent4">
    <w:name w:val="List Table 5 Dark Accent 4"/>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tblCellMar>
        <w:top w:w="0" w:type="dxa"/>
        <w:left w:w="0" w:type="dxa"/>
        <w:bottom w:w="0" w:type="dxa"/>
        <w:right w:w="0" w:type="dxa"/>
      </w:tblCellMar>
    </w:tblPr>
    <w:tblStylePr w:type="firstRow">
      <w:rPr>
        <w:b/>
        <w:color w:val="FFFFFF" w:themeColor="light1"/>
        <w:sz w:val="22"/>
      </w:rPr>
      <w:tblPr/>
      <w:tcPr>
        <w:tcBorders>
          <w:top w:val="single" w:sz="32" w:space="0" w:color="8064A2" w:themeColor="accent4"/>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8064A2" w:themeColor="accent4"/>
          <w:right w:val="single" w:sz="4" w:space="0" w:color="FFFFFF" w:themeColor="light1"/>
        </w:tcBorders>
      </w:tcPr>
    </w:tblStylePr>
    <w:tblStylePr w:type="lastCol">
      <w:tblPr/>
      <w:tcPr>
        <w:tcBorders>
          <w:left w:val="single" w:sz="4" w:space="0" w:color="FFFFFF" w:themeColor="light1"/>
          <w:right w:val="single" w:sz="32" w:space="0" w:color="8064A2" w:themeColor="accent4"/>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5Dark-Accent5">
    <w:name w:val="List Table 5 Dark Accent 5"/>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tblCellMar>
        <w:top w:w="0" w:type="dxa"/>
        <w:left w:w="0" w:type="dxa"/>
        <w:bottom w:w="0" w:type="dxa"/>
        <w:right w:w="0" w:type="dxa"/>
      </w:tblCellMar>
    </w:tblPr>
    <w:tblStylePr w:type="firstRow">
      <w:rPr>
        <w:b/>
        <w:color w:val="FFFFFF" w:themeColor="light1"/>
        <w:sz w:val="22"/>
      </w:rPr>
      <w:tblPr/>
      <w:tcPr>
        <w:tcBorders>
          <w:top w:val="single" w:sz="32" w:space="0" w:color="4BACC6" w:themeColor="accent5"/>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4BACC6" w:themeColor="accent5"/>
          <w:right w:val="single" w:sz="4" w:space="0" w:color="FFFFFF" w:themeColor="light1"/>
        </w:tcBorders>
      </w:tcPr>
    </w:tblStylePr>
    <w:tblStylePr w:type="lastCol">
      <w:tblPr/>
      <w:tcPr>
        <w:tcBorders>
          <w:left w:val="single" w:sz="4" w:space="0" w:color="FFFFFF" w:themeColor="light1"/>
          <w:right w:val="single" w:sz="32" w:space="0" w:color="4BACC6" w:themeColor="accent5"/>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5Dark-Accent6">
    <w:name w:val="List Table 5 Dark Accent 6"/>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tblCellMar>
        <w:top w:w="0" w:type="dxa"/>
        <w:left w:w="0" w:type="dxa"/>
        <w:bottom w:w="0" w:type="dxa"/>
        <w:right w:w="0" w:type="dxa"/>
      </w:tblCellMar>
    </w:tblPr>
    <w:tblStylePr w:type="firstRow">
      <w:rPr>
        <w:b/>
        <w:color w:val="FFFFFF" w:themeColor="light1"/>
        <w:sz w:val="22"/>
      </w:rPr>
      <w:tblPr/>
      <w:tcPr>
        <w:tcBorders>
          <w:top w:val="single" w:sz="32" w:space="0" w:color="F79646" w:themeColor="accent6"/>
          <w:bottom w:val="single" w:sz="12" w:space="0" w:color="FFFFFF" w:themeColor="light1"/>
        </w:tcBorders>
        <w:shd w:val="clear" w:color="FFFFFF" w:fill="auto"/>
      </w:tcPr>
    </w:tblStylePr>
    <w:tblStylePr w:type="lastRow">
      <w:rPr>
        <w:b/>
        <w:color w:val="FFFFFF" w:themeColor="light1"/>
        <w:sz w:val="22"/>
      </w:rPr>
    </w:tblStylePr>
    <w:tblStylePr w:type="firstCol">
      <w:rPr>
        <w:b/>
        <w:color w:val="FFFFFF" w:themeColor="light1"/>
        <w:sz w:val="22"/>
      </w:rPr>
      <w:tblPr/>
      <w:tcPr>
        <w:tcBorders>
          <w:left w:val="single" w:sz="32" w:space="0" w:color="F79646" w:themeColor="accent6"/>
          <w:right w:val="single" w:sz="4" w:space="0" w:color="FFFFFF" w:themeColor="light1"/>
        </w:tcBorders>
      </w:tcPr>
    </w:tblStylePr>
    <w:tblStylePr w:type="lastCol">
      <w:tblPr/>
      <w:tcPr>
        <w:tcBorders>
          <w:left w:val="single" w:sz="4" w:space="0" w:color="FFFFFF" w:themeColor="light1"/>
          <w:right w:val="single" w:sz="32" w:space="0" w:color="F79646" w:themeColor="accent6"/>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Table6Colorful">
    <w:name w:val="List Table 6 Colorful"/>
    <w:uiPriority w:val="99"/>
    <w:tblPr>
      <w:tblStyleRowBandSize w:val="1"/>
      <w:tblStyleColBandSize w:val="1"/>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auto"/>
      </w:tcPr>
    </w:tblStylePr>
    <w:tblStylePr w:type="band1Horz">
      <w:rPr>
        <w:color w:val="000000" w:themeColor="text1"/>
        <w:sz w:val="22"/>
      </w:rPr>
      <w:tblPr/>
      <w:tcPr>
        <w:shd w:val="clear" w:color="FFFFFF" w:fill="auto"/>
      </w:tcPr>
    </w:tblStylePr>
    <w:tblStylePr w:type="band2Horz">
      <w:rPr>
        <w:color w:val="000000" w:themeColor="text1"/>
        <w:sz w:val="22"/>
      </w:rPr>
    </w:tblStylePr>
  </w:style>
  <w:style w:type="table" w:styleId="ListTable6Colorful-Accent1">
    <w:name w:val="List Table 6 Colorful Accent 1"/>
    <w:uiPriority w:val="99"/>
    <w:tblPr>
      <w:tblStyleRowBandSize w:val="1"/>
      <w:tblStyleColBandSize w:val="1"/>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FFFFFF" w:fill="auto"/>
      </w:tcPr>
    </w:tblStylePr>
    <w:tblStylePr w:type="band1Horz">
      <w:rPr>
        <w:color w:val="2A4A71" w:themeColor="accent1" w:themeShade="95"/>
        <w:sz w:val="22"/>
      </w:rPr>
      <w:tblPr/>
      <w:tcPr>
        <w:shd w:val="clear" w:color="FFFFFF" w:fill="auto"/>
      </w:tcPr>
    </w:tblStylePr>
    <w:tblStylePr w:type="band2Horz">
      <w:rPr>
        <w:color w:val="2A4A71" w:themeColor="accent1" w:themeShade="95"/>
        <w:sz w:val="22"/>
      </w:rPr>
    </w:tblStylePr>
  </w:style>
  <w:style w:type="table" w:styleId="ListTable6Colorful-Accent2">
    <w:name w:val="List Table 6 Colorful Accent 2"/>
    <w:uiPriority w:val="99"/>
    <w:tblPr>
      <w:tblStyleRowBandSize w:val="1"/>
      <w:tblStyleColBandSize w:val="1"/>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C0504D" w:themeColor="accent2"/>
        </w:tcBorders>
      </w:tcPr>
    </w:tblStylePr>
    <w:tblStylePr w:type="lastRow">
      <w:rPr>
        <w:b/>
        <w:color w:val="D99695" w:themeColor="accent2" w:themeTint="97" w:themeShade="95"/>
      </w:rPr>
      <w:tblPr/>
      <w:tcPr>
        <w:tcBorders>
          <w:top w:val="single" w:sz="4" w:space="0" w:color="C0504D" w:themeColor="accent2"/>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auto"/>
      </w:tcPr>
    </w:tblStylePr>
    <w:tblStylePr w:type="band1Horz">
      <w:rPr>
        <w:color w:val="D99695" w:themeColor="accent2" w:themeTint="97" w:themeShade="95"/>
        <w:sz w:val="22"/>
      </w:rPr>
      <w:tblPr/>
      <w:tcPr>
        <w:shd w:val="clear" w:color="FFFFFF" w:fill="auto"/>
      </w:tcPr>
    </w:tblStylePr>
    <w:tblStylePr w:type="band2Horz">
      <w:rPr>
        <w:color w:val="D99695" w:themeColor="accent2" w:themeTint="97" w:themeShade="95"/>
        <w:sz w:val="22"/>
      </w:rPr>
    </w:tblStylePr>
  </w:style>
  <w:style w:type="table" w:styleId="ListTable6Colorful-Accent3">
    <w:name w:val="List Table 6 Colorful Accent 3"/>
    <w:uiPriority w:val="99"/>
    <w:tblPr>
      <w:tblStyleRowBandSize w:val="1"/>
      <w:tblStyleColBandSize w:val="1"/>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9BBB59" w:themeColor="accent3"/>
        </w:tcBorders>
      </w:tcPr>
    </w:tblStylePr>
    <w:tblStylePr w:type="lastRow">
      <w:rPr>
        <w:b/>
        <w:color w:val="C3D69B" w:themeColor="accent3" w:themeTint="98" w:themeShade="95"/>
      </w:rPr>
      <w:tblPr/>
      <w:tcPr>
        <w:tcBorders>
          <w:top w:val="single" w:sz="4" w:space="0" w:color="9BBB59" w:themeColor="accent3"/>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FFFFFF" w:fill="auto"/>
      </w:tcPr>
    </w:tblStylePr>
    <w:tblStylePr w:type="band1Horz">
      <w:rPr>
        <w:color w:val="C3D69B" w:themeColor="accent3" w:themeTint="98" w:themeShade="95"/>
        <w:sz w:val="22"/>
      </w:rPr>
      <w:tblPr/>
      <w:tcPr>
        <w:shd w:val="clear" w:color="FFFFFF" w:fill="auto"/>
      </w:tcPr>
    </w:tblStylePr>
    <w:tblStylePr w:type="band2Horz">
      <w:rPr>
        <w:color w:val="C3D69B" w:themeColor="accent3" w:themeTint="98" w:themeShade="95"/>
        <w:sz w:val="22"/>
      </w:rPr>
    </w:tblStylePr>
  </w:style>
  <w:style w:type="table" w:styleId="ListTable6Colorful-Accent4">
    <w:name w:val="List Table 6 Colorful Accent 4"/>
    <w:uiPriority w:val="99"/>
    <w:tblPr>
      <w:tblStyleRowBandSize w:val="1"/>
      <w:tblStyleColBandSize w:val="1"/>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8064A2" w:themeColor="accent4"/>
        </w:tcBorders>
      </w:tcPr>
    </w:tblStylePr>
    <w:tblStylePr w:type="lastRow">
      <w:rPr>
        <w:b/>
        <w:color w:val="B2A1C6" w:themeColor="accent4" w:themeTint="9A" w:themeShade="95"/>
      </w:rPr>
      <w:tblPr/>
      <w:tcPr>
        <w:tcBorders>
          <w:top w:val="single" w:sz="4" w:space="0" w:color="8064A2" w:themeColor="accent4"/>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auto"/>
      </w:tcPr>
    </w:tblStylePr>
    <w:tblStylePr w:type="band1Horz">
      <w:rPr>
        <w:color w:val="B2A1C6" w:themeColor="accent4" w:themeTint="9A" w:themeShade="95"/>
        <w:sz w:val="22"/>
      </w:rPr>
      <w:tblPr/>
      <w:tcPr>
        <w:shd w:val="clear" w:color="FFFFFF" w:fill="auto"/>
      </w:tcPr>
    </w:tblStylePr>
    <w:tblStylePr w:type="band2Horz">
      <w:rPr>
        <w:color w:val="B2A1C6" w:themeColor="accent4" w:themeTint="9A" w:themeShade="95"/>
        <w:sz w:val="22"/>
      </w:rPr>
    </w:tblStylePr>
  </w:style>
  <w:style w:type="table" w:styleId="ListTable6Colorful-Accent5">
    <w:name w:val="List Table 6 Colorful Accent 5"/>
    <w:uiPriority w:val="99"/>
    <w:tblPr>
      <w:tblStyleRowBandSize w:val="1"/>
      <w:tblStyleColBandSize w:val="1"/>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4BACC6" w:themeColor="accent5"/>
        </w:tcBorders>
      </w:tcPr>
    </w:tblStylePr>
    <w:tblStylePr w:type="lastRow">
      <w:rPr>
        <w:b/>
        <w:color w:val="92CCDC" w:themeColor="accent5" w:themeTint="9A" w:themeShade="95"/>
      </w:rPr>
      <w:tblPr/>
      <w:tcPr>
        <w:tcBorders>
          <w:top w:val="single" w:sz="4" w:space="0" w:color="4BACC6" w:themeColor="accent5"/>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FFFFFF" w:fill="auto"/>
      </w:tcPr>
    </w:tblStylePr>
    <w:tblStylePr w:type="band1Horz">
      <w:rPr>
        <w:color w:val="92CCDC" w:themeColor="accent5" w:themeTint="9A" w:themeShade="95"/>
        <w:sz w:val="22"/>
      </w:rPr>
      <w:tblPr/>
      <w:tcPr>
        <w:shd w:val="clear" w:color="FFFFFF" w:fill="auto"/>
      </w:tcPr>
    </w:tblStylePr>
    <w:tblStylePr w:type="band2Horz">
      <w:rPr>
        <w:color w:val="92CCDC" w:themeColor="accent5" w:themeTint="9A" w:themeShade="95"/>
        <w:sz w:val="22"/>
      </w:rPr>
    </w:tblStylePr>
  </w:style>
  <w:style w:type="table" w:styleId="ListTable6Colorful-Accent6">
    <w:name w:val="List Table 6 Colorful Accent 6"/>
    <w:uiPriority w:val="99"/>
    <w:tblPr>
      <w:tblStyleRowBandSize w:val="1"/>
      <w:tblStyleColBandSize w:val="1"/>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79646" w:themeColor="accent6"/>
        </w:tcBorders>
      </w:tcPr>
    </w:tblStylePr>
    <w:tblStylePr w:type="lastRow">
      <w:rPr>
        <w:b/>
        <w:color w:val="FAC090" w:themeColor="accent6" w:themeTint="98" w:themeShade="95"/>
      </w:rPr>
      <w:tblPr/>
      <w:tcPr>
        <w:tcBorders>
          <w:top w:val="single" w:sz="4" w:space="0" w:color="F79646" w:themeColor="accent6"/>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FFFFF" w:fill="auto"/>
      </w:tcPr>
    </w:tblStylePr>
    <w:tblStylePr w:type="band1Horz">
      <w:rPr>
        <w:color w:val="FAC090" w:themeColor="accent6" w:themeTint="98" w:themeShade="95"/>
        <w:sz w:val="22"/>
      </w:rPr>
      <w:tblPr/>
      <w:tcPr>
        <w:shd w:val="clear" w:color="FFFFFF" w:fill="auto"/>
      </w:tcPr>
    </w:tblStylePr>
    <w:tblStylePr w:type="band2Horz">
      <w:rPr>
        <w:color w:val="FAC090" w:themeColor="accent6" w:themeTint="98" w:themeShade="95"/>
        <w:sz w:val="22"/>
      </w:rPr>
    </w:tblStylePr>
  </w:style>
  <w:style w:type="table" w:styleId="ListTable7Colorful">
    <w:name w:val="List Table 7 Colorful"/>
    <w:uiPriority w:val="99"/>
    <w:tblPr>
      <w:tblStyleRowBandSize w:val="1"/>
      <w:tblStyleColBandSize w:val="1"/>
      <w:tblBorders>
        <w:right w:val="single" w:sz="4" w:space="0" w:color="7F7F7F" w:themeColor="text1" w:themeTint="80"/>
      </w:tblBorders>
      <w:tblCellMar>
        <w:top w:w="0" w:type="dxa"/>
        <w:left w:w="0" w:type="dxa"/>
        <w:bottom w:w="0" w:type="dxa"/>
        <w:right w:w="0" w:type="dxa"/>
      </w:tblCellMar>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auto"/>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7F7F7F" w:themeColor="text1" w:themeTint="80" w:themeShade="95"/>
        <w:sz w:val="22"/>
      </w:rPr>
      <w:tblPr/>
      <w:tcPr>
        <w:shd w:val="clear" w:color="FFFFFF" w:fill="auto"/>
      </w:tcPr>
    </w:tblStylePr>
    <w:tblStylePr w:type="band2Horz">
      <w:rPr>
        <w:color w:val="7F7F7F" w:themeColor="text1" w:themeTint="80" w:themeShade="95"/>
        <w:sz w:val="22"/>
      </w:rPr>
    </w:tblStylePr>
  </w:style>
  <w:style w:type="table" w:styleId="ListTable7Colorful-Accent1">
    <w:name w:val="List Table 7 Colorful Accent 1"/>
    <w:uiPriority w:val="99"/>
    <w:tblPr>
      <w:tblStyleRowBandSize w:val="1"/>
      <w:tblStyleColBandSize w:val="1"/>
      <w:tblBorders>
        <w:right w:val="single" w:sz="4" w:space="0" w:color="4F81BD" w:themeColor="accent1"/>
      </w:tblBorders>
      <w:tblCellMar>
        <w:top w:w="0" w:type="dxa"/>
        <w:left w:w="0" w:type="dxa"/>
        <w:bottom w:w="0" w:type="dxa"/>
        <w:right w:w="0" w:type="dxa"/>
      </w:tblCellMar>
    </w:tblPr>
    <w:tblStylePr w:type="firstRow">
      <w:rPr>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fill="auto"/>
      </w:tcPr>
    </w:tblStylePr>
    <w:tblStylePr w:type="lastRow">
      <w:rPr>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fill="auto"/>
      </w:tcPr>
    </w:tblStylePr>
    <w:tblStylePr w:type="firstCol">
      <w:pPr>
        <w:jc w:val="right"/>
      </w:pPr>
      <w:rPr>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2A4A71" w:themeColor="accent1" w:themeShade="95"/>
        <w:sz w:val="22"/>
      </w:rPr>
      <w:tblPr/>
      <w:tcPr>
        <w:shd w:val="clear" w:color="FFFFFF" w:fill="auto"/>
      </w:tcPr>
    </w:tblStylePr>
    <w:tblStylePr w:type="band2Horz">
      <w:rPr>
        <w:color w:val="2A4A71" w:themeColor="accent1" w:themeShade="95"/>
        <w:sz w:val="22"/>
      </w:rPr>
    </w:tblStylePr>
  </w:style>
  <w:style w:type="table" w:styleId="ListTable7Colorful-Accent2">
    <w:name w:val="List Table 7 Colorful Accent 2"/>
    <w:uiPriority w:val="99"/>
    <w:tblPr>
      <w:tblStyleRowBandSize w:val="1"/>
      <w:tblStyleColBandSize w:val="1"/>
      <w:tblBorders>
        <w:right w:val="single" w:sz="4" w:space="0" w:color="D99695" w:themeColor="accent2" w:themeTint="97"/>
      </w:tblBorders>
      <w:tblCellMar>
        <w:top w:w="0" w:type="dxa"/>
        <w:left w:w="0" w:type="dxa"/>
        <w:bottom w:w="0" w:type="dxa"/>
        <w:right w:w="0" w:type="dxa"/>
      </w:tblCellMar>
    </w:tblPr>
    <w:tblStylePr w:type="firstRow">
      <w:rPr>
        <w:i/>
        <w:color w:val="D99695" w:themeColor="accent2" w:themeTint="97" w:themeShade="95"/>
        <w:sz w:val="22"/>
      </w:rPr>
      <w:tblPr/>
      <w:tcPr>
        <w:tcBorders>
          <w:top w:val="none" w:sz="4" w:space="0" w:color="000000"/>
          <w:left w:val="none" w:sz="4" w:space="0" w:color="000000"/>
          <w:bottom w:val="single" w:sz="4" w:space="0" w:color="C0504D" w:themeColor="accent2"/>
          <w:right w:val="none" w:sz="4" w:space="0" w:color="000000"/>
        </w:tcBorders>
        <w:shd w:val="clear" w:color="FFFFFF" w:fill="auto"/>
      </w:tcPr>
    </w:tblStylePr>
    <w:tblStylePr w:type="lastRow">
      <w:rPr>
        <w:i/>
        <w:color w:val="D99695" w:themeColor="accent2" w:themeTint="97" w:themeShade="95"/>
        <w:sz w:val="22"/>
      </w:rPr>
      <w:tblPr/>
      <w:tcPr>
        <w:tcBorders>
          <w:top w:val="single" w:sz="4" w:space="0" w:color="C0504D" w:themeColor="accent2"/>
          <w:left w:val="none" w:sz="4" w:space="0" w:color="000000"/>
          <w:bottom w:val="none" w:sz="4" w:space="0" w:color="000000"/>
          <w:right w:val="none" w:sz="4" w:space="0" w:color="000000"/>
        </w:tcBorders>
        <w:shd w:val="clear" w:color="FFFFFF" w:fill="auto"/>
      </w:tcPr>
    </w:tblStylePr>
    <w:tblStylePr w:type="firstCol">
      <w:pPr>
        <w:jc w:val="right"/>
      </w:pPr>
      <w:rPr>
        <w:i/>
        <w:color w:val="D99695" w:themeColor="accent2" w:themeTint="97" w:themeShade="95"/>
        <w:sz w:val="22"/>
      </w:rPr>
      <w:tblPr/>
      <w:tcPr>
        <w:tcBorders>
          <w:top w:val="none" w:sz="4" w:space="0" w:color="000000"/>
          <w:left w:val="none" w:sz="4" w:space="0" w:color="000000"/>
          <w:bottom w:val="none" w:sz="4" w:space="0" w:color="000000"/>
          <w:right w:val="single" w:sz="4" w:space="0" w:color="C0504D" w:themeColor="accent2"/>
        </w:tcBorders>
        <w:shd w:val="clear" w:color="FFFFFF" w:fill="auto"/>
      </w:tcPr>
    </w:tblStylePr>
    <w:tblStylePr w:type="lastCol">
      <w:rPr>
        <w:i/>
        <w:color w:val="D99695" w:themeColor="accent2" w:themeTint="97" w:themeShade="95"/>
        <w:sz w:val="22"/>
      </w:rPr>
      <w:tblPr/>
      <w:tcPr>
        <w:tcBorders>
          <w:top w:val="none" w:sz="4" w:space="0" w:color="000000"/>
          <w:left w:val="single" w:sz="4" w:space="0" w:color="C0504D" w:themeColor="accent2"/>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D99695" w:themeColor="accent2" w:themeTint="97" w:themeShade="95"/>
        <w:sz w:val="22"/>
      </w:rPr>
      <w:tblPr/>
      <w:tcPr>
        <w:shd w:val="clear" w:color="FFFFFF" w:fill="auto"/>
      </w:tcPr>
    </w:tblStylePr>
    <w:tblStylePr w:type="band2Horz">
      <w:rPr>
        <w:color w:val="D99695" w:themeColor="accent2" w:themeTint="97" w:themeShade="95"/>
        <w:sz w:val="22"/>
      </w:rPr>
    </w:tblStylePr>
  </w:style>
  <w:style w:type="table" w:styleId="ListTable7Colorful-Accent3">
    <w:name w:val="List Table 7 Colorful Accent 3"/>
    <w:uiPriority w:val="99"/>
    <w:tblPr>
      <w:tblStyleRowBandSize w:val="1"/>
      <w:tblStyleColBandSize w:val="1"/>
      <w:tblBorders>
        <w:right w:val="single" w:sz="4" w:space="0" w:color="C3D69B" w:themeColor="accent3" w:themeTint="98"/>
      </w:tblBorders>
      <w:tblCellMar>
        <w:top w:w="0" w:type="dxa"/>
        <w:left w:w="0" w:type="dxa"/>
        <w:bottom w:w="0" w:type="dxa"/>
        <w:right w:w="0" w:type="dxa"/>
      </w:tblCellMar>
    </w:tblPr>
    <w:tblStylePr w:type="firstRow">
      <w:rPr>
        <w:i/>
        <w:color w:val="C3D69B" w:themeColor="accent3" w:themeTint="98" w:themeShade="95"/>
        <w:sz w:val="22"/>
      </w:rPr>
      <w:tblPr/>
      <w:tcPr>
        <w:tcBorders>
          <w:top w:val="none" w:sz="4" w:space="0" w:color="000000"/>
          <w:left w:val="none" w:sz="4" w:space="0" w:color="000000"/>
          <w:bottom w:val="single" w:sz="4" w:space="0" w:color="9BBB59" w:themeColor="accent3"/>
          <w:right w:val="none" w:sz="4" w:space="0" w:color="000000"/>
        </w:tcBorders>
        <w:shd w:val="clear" w:color="FFFFFF" w:fill="auto"/>
      </w:tcPr>
    </w:tblStylePr>
    <w:tblStylePr w:type="lastRow">
      <w:rPr>
        <w:i/>
        <w:color w:val="C3D69B" w:themeColor="accent3" w:themeTint="98" w:themeShade="95"/>
        <w:sz w:val="22"/>
      </w:rPr>
      <w:tblPr/>
      <w:tcPr>
        <w:tcBorders>
          <w:top w:val="single" w:sz="4" w:space="0" w:color="9BBB59" w:themeColor="accent3"/>
          <w:left w:val="none" w:sz="4" w:space="0" w:color="000000"/>
          <w:bottom w:val="none" w:sz="4" w:space="0" w:color="000000"/>
          <w:right w:val="none" w:sz="4" w:space="0" w:color="000000"/>
        </w:tcBorders>
        <w:shd w:val="clear" w:color="FFFFFF" w:fill="auto"/>
      </w:tcPr>
    </w:tblStylePr>
    <w:tblStylePr w:type="firstCol">
      <w:pPr>
        <w:jc w:val="right"/>
      </w:pPr>
      <w:rPr>
        <w:i/>
        <w:color w:val="C3D69B" w:themeColor="accent3" w:themeTint="98" w:themeShade="95"/>
        <w:sz w:val="22"/>
      </w:rPr>
      <w:tblPr/>
      <w:tcPr>
        <w:tcBorders>
          <w:top w:val="none" w:sz="4" w:space="0" w:color="000000"/>
          <w:left w:val="none" w:sz="4" w:space="0" w:color="000000"/>
          <w:bottom w:val="none" w:sz="4" w:space="0" w:color="000000"/>
          <w:right w:val="single" w:sz="4" w:space="0" w:color="9BBB59" w:themeColor="accent3"/>
        </w:tcBorders>
        <w:shd w:val="clear" w:color="FFFFFF" w:fill="auto"/>
      </w:tcPr>
    </w:tblStylePr>
    <w:tblStylePr w:type="lastCol">
      <w:rPr>
        <w:i/>
        <w:color w:val="C3D69B" w:themeColor="accent3" w:themeTint="98" w:themeShade="95"/>
        <w:sz w:val="22"/>
      </w:rPr>
      <w:tblPr/>
      <w:tcPr>
        <w:tcBorders>
          <w:top w:val="none" w:sz="4" w:space="0" w:color="000000"/>
          <w:left w:val="single" w:sz="4" w:space="0" w:color="9BBB59" w:themeColor="accent3"/>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C3D69B" w:themeColor="accent3" w:themeTint="98" w:themeShade="95"/>
        <w:sz w:val="22"/>
      </w:rPr>
      <w:tblPr/>
      <w:tcPr>
        <w:shd w:val="clear" w:color="FFFFFF" w:fill="auto"/>
      </w:tcPr>
    </w:tblStylePr>
    <w:tblStylePr w:type="band2Horz">
      <w:rPr>
        <w:color w:val="C3D69B" w:themeColor="accent3" w:themeTint="98" w:themeShade="95"/>
        <w:sz w:val="22"/>
      </w:rPr>
    </w:tblStylePr>
  </w:style>
  <w:style w:type="table" w:styleId="ListTable7Colorful-Accent4">
    <w:name w:val="List Table 7 Colorful Accent 4"/>
    <w:uiPriority w:val="99"/>
    <w:tblPr>
      <w:tblStyleRowBandSize w:val="1"/>
      <w:tblStyleColBandSize w:val="1"/>
      <w:tblBorders>
        <w:right w:val="single" w:sz="4" w:space="0" w:color="B2A1C6" w:themeColor="accent4" w:themeTint="9A"/>
      </w:tblBorders>
      <w:tblCellMar>
        <w:top w:w="0" w:type="dxa"/>
        <w:left w:w="0" w:type="dxa"/>
        <w:bottom w:w="0" w:type="dxa"/>
        <w:right w:w="0" w:type="dxa"/>
      </w:tblCellMar>
    </w:tblPr>
    <w:tblStylePr w:type="firstRow">
      <w:rPr>
        <w:i/>
        <w:color w:val="B2A1C6" w:themeColor="accent4" w:themeTint="9A" w:themeShade="95"/>
        <w:sz w:val="22"/>
      </w:rPr>
      <w:tblPr/>
      <w:tcPr>
        <w:tcBorders>
          <w:top w:val="none" w:sz="4" w:space="0" w:color="000000"/>
          <w:left w:val="none" w:sz="4" w:space="0" w:color="000000"/>
          <w:bottom w:val="single" w:sz="4" w:space="0" w:color="8064A2" w:themeColor="accent4"/>
          <w:right w:val="none" w:sz="4" w:space="0" w:color="000000"/>
        </w:tcBorders>
        <w:shd w:val="clear" w:color="FFFFFF" w:fill="auto"/>
      </w:tcPr>
    </w:tblStylePr>
    <w:tblStylePr w:type="lastRow">
      <w:rPr>
        <w:i/>
        <w:color w:val="B2A1C6" w:themeColor="accent4" w:themeTint="9A" w:themeShade="95"/>
        <w:sz w:val="22"/>
      </w:rPr>
      <w:tblPr/>
      <w:tcPr>
        <w:tcBorders>
          <w:top w:val="single" w:sz="4" w:space="0" w:color="8064A2" w:themeColor="accent4"/>
          <w:left w:val="none" w:sz="4" w:space="0" w:color="000000"/>
          <w:bottom w:val="none" w:sz="4" w:space="0" w:color="000000"/>
          <w:right w:val="none" w:sz="4" w:space="0" w:color="000000"/>
        </w:tcBorders>
        <w:shd w:val="clear" w:color="FFFFFF" w:fill="auto"/>
      </w:tcPr>
    </w:tblStylePr>
    <w:tblStylePr w:type="firstCol">
      <w:pPr>
        <w:jc w:val="right"/>
      </w:pPr>
      <w:rPr>
        <w:i/>
        <w:color w:val="B2A1C6" w:themeColor="accent4" w:themeTint="9A" w:themeShade="95"/>
        <w:sz w:val="22"/>
      </w:rPr>
      <w:tblPr/>
      <w:tcPr>
        <w:tcBorders>
          <w:top w:val="none" w:sz="4" w:space="0" w:color="000000"/>
          <w:left w:val="none" w:sz="4" w:space="0" w:color="000000"/>
          <w:bottom w:val="none" w:sz="4" w:space="0" w:color="000000"/>
          <w:right w:val="single" w:sz="4" w:space="0" w:color="8064A2" w:themeColor="accent4"/>
        </w:tcBorders>
        <w:shd w:val="clear" w:color="FFFFFF" w:fill="auto"/>
      </w:tcPr>
    </w:tblStylePr>
    <w:tblStylePr w:type="lastCol">
      <w:rPr>
        <w:i/>
        <w:color w:val="B2A1C6" w:themeColor="accent4" w:themeTint="9A" w:themeShade="95"/>
        <w:sz w:val="22"/>
      </w:rPr>
      <w:tblPr/>
      <w:tcPr>
        <w:tcBorders>
          <w:top w:val="none" w:sz="4" w:space="0" w:color="000000"/>
          <w:left w:val="single" w:sz="4" w:space="0" w:color="8064A2" w:themeColor="accent4"/>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B2A1C6" w:themeColor="accent4" w:themeTint="9A" w:themeShade="95"/>
        <w:sz w:val="22"/>
      </w:rPr>
      <w:tblPr/>
      <w:tcPr>
        <w:shd w:val="clear" w:color="FFFFFF" w:fill="auto"/>
      </w:tcPr>
    </w:tblStylePr>
    <w:tblStylePr w:type="band2Horz">
      <w:rPr>
        <w:color w:val="B2A1C6" w:themeColor="accent4" w:themeTint="9A" w:themeShade="95"/>
        <w:sz w:val="22"/>
      </w:rPr>
    </w:tblStylePr>
  </w:style>
  <w:style w:type="table" w:styleId="ListTable7Colorful-Accent5">
    <w:name w:val="List Table 7 Colorful Accent 5"/>
    <w:uiPriority w:val="99"/>
    <w:tblPr>
      <w:tblStyleRowBandSize w:val="1"/>
      <w:tblStyleColBandSize w:val="1"/>
      <w:tblBorders>
        <w:right w:val="single" w:sz="4" w:space="0" w:color="92CCDC" w:themeColor="accent5" w:themeTint="9A"/>
      </w:tblBorders>
      <w:tblCellMar>
        <w:top w:w="0" w:type="dxa"/>
        <w:left w:w="0" w:type="dxa"/>
        <w:bottom w:w="0" w:type="dxa"/>
        <w:right w:w="0" w:type="dxa"/>
      </w:tblCellMar>
    </w:tblPr>
    <w:tblStylePr w:type="firstRow">
      <w:rPr>
        <w:i/>
        <w:color w:val="92CCDC" w:themeColor="accent5" w:themeTint="9A" w:themeShade="95"/>
        <w:sz w:val="22"/>
      </w:rPr>
      <w:tblPr/>
      <w:tcPr>
        <w:tcBorders>
          <w:top w:val="none" w:sz="4" w:space="0" w:color="000000"/>
          <w:left w:val="none" w:sz="4" w:space="0" w:color="000000"/>
          <w:bottom w:val="single" w:sz="4" w:space="0" w:color="4BACC6" w:themeColor="accent5"/>
          <w:right w:val="none" w:sz="4" w:space="0" w:color="000000"/>
        </w:tcBorders>
        <w:shd w:val="clear" w:color="FFFFFF" w:fill="auto"/>
      </w:tcPr>
    </w:tblStylePr>
    <w:tblStylePr w:type="lastRow">
      <w:rPr>
        <w:i/>
        <w:color w:val="92CCDC" w:themeColor="accent5" w:themeTint="9A" w:themeShade="95"/>
        <w:sz w:val="22"/>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pPr>
        <w:jc w:val="right"/>
      </w:pPr>
      <w:rPr>
        <w:i/>
        <w:color w:val="92CCDC" w:themeColor="accent5" w:themeTint="9A" w:themeShade="95"/>
        <w:sz w:val="22"/>
      </w:rPr>
      <w:tblPr/>
      <w:tcPr>
        <w:tcBorders>
          <w:top w:val="none" w:sz="4" w:space="0" w:color="000000"/>
          <w:left w:val="none" w:sz="4" w:space="0" w:color="000000"/>
          <w:bottom w:val="none" w:sz="4" w:space="0" w:color="000000"/>
          <w:right w:val="single" w:sz="4" w:space="0" w:color="4BACC6" w:themeColor="accent5"/>
        </w:tcBorders>
        <w:shd w:val="clear" w:color="FFFFFF" w:fill="auto"/>
      </w:tcPr>
    </w:tblStylePr>
    <w:tblStylePr w:type="lastCol">
      <w:rPr>
        <w:i/>
        <w:color w:val="92CCDC" w:themeColor="accent5" w:themeTint="9A" w:themeShade="95"/>
        <w:sz w:val="22"/>
      </w:rPr>
      <w:tblPr/>
      <w:tcPr>
        <w:tcBorders>
          <w:top w:val="none" w:sz="4" w:space="0" w:color="000000"/>
          <w:left w:val="single" w:sz="4" w:space="0" w:color="4BACC6" w:themeColor="accent5"/>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92CCDC" w:themeColor="accent5" w:themeTint="9A" w:themeShade="95"/>
        <w:sz w:val="22"/>
      </w:rPr>
      <w:tblPr/>
      <w:tcPr>
        <w:shd w:val="clear" w:color="FFFFFF" w:fill="auto"/>
      </w:tcPr>
    </w:tblStylePr>
    <w:tblStylePr w:type="band2Horz">
      <w:rPr>
        <w:color w:val="92CCDC" w:themeColor="accent5" w:themeTint="9A" w:themeShade="95"/>
        <w:sz w:val="22"/>
      </w:rPr>
    </w:tblStylePr>
  </w:style>
  <w:style w:type="table" w:styleId="ListTable7Colorful-Accent6">
    <w:name w:val="List Table 7 Colorful Accent 6"/>
    <w:uiPriority w:val="99"/>
    <w:tblPr>
      <w:tblStyleRowBandSize w:val="1"/>
      <w:tblStyleColBandSize w:val="1"/>
      <w:tblBorders>
        <w:right w:val="single" w:sz="4" w:space="0" w:color="FAC090" w:themeColor="accent6" w:themeTint="98"/>
      </w:tblBorders>
      <w:tblCellMar>
        <w:top w:w="0" w:type="dxa"/>
        <w:left w:w="0" w:type="dxa"/>
        <w:bottom w:w="0" w:type="dxa"/>
        <w:right w:w="0" w:type="dxa"/>
      </w:tblCellMar>
    </w:tblPr>
    <w:tblStylePr w:type="firstRow">
      <w:rPr>
        <w:i/>
        <w:color w:val="FAC090" w:themeColor="accent6" w:themeTint="98" w:themeShade="95"/>
        <w:sz w:val="22"/>
      </w:rPr>
      <w:tblPr/>
      <w:tcPr>
        <w:tcBorders>
          <w:top w:val="none" w:sz="4" w:space="0" w:color="000000"/>
          <w:left w:val="none" w:sz="4" w:space="0" w:color="000000"/>
          <w:bottom w:val="single" w:sz="4" w:space="0" w:color="F79646" w:themeColor="accent6"/>
          <w:right w:val="none" w:sz="4" w:space="0" w:color="000000"/>
        </w:tcBorders>
        <w:shd w:val="clear" w:color="FFFFFF" w:fill="auto"/>
      </w:tcPr>
    </w:tblStylePr>
    <w:tblStylePr w:type="lastRow">
      <w:rPr>
        <w:i/>
        <w:color w:val="FAC090" w:themeColor="accent6" w:themeTint="98" w:themeShade="95"/>
        <w:sz w:val="22"/>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pPr>
        <w:jc w:val="right"/>
      </w:pPr>
      <w:rPr>
        <w:i/>
        <w:color w:val="FAC090" w:themeColor="accent6" w:themeTint="98" w:themeShade="95"/>
        <w:sz w:val="22"/>
      </w:rPr>
      <w:tblPr/>
      <w:tcPr>
        <w:tcBorders>
          <w:top w:val="none" w:sz="4" w:space="0" w:color="000000"/>
          <w:left w:val="none" w:sz="4" w:space="0" w:color="000000"/>
          <w:bottom w:val="none" w:sz="4" w:space="0" w:color="000000"/>
          <w:right w:val="single" w:sz="4" w:space="0" w:color="F79646" w:themeColor="accent6"/>
        </w:tcBorders>
        <w:shd w:val="clear" w:color="FFFFFF" w:fill="auto"/>
      </w:tcPr>
    </w:tblStylePr>
    <w:tblStylePr w:type="lastCol">
      <w:rPr>
        <w:i/>
        <w:color w:val="FAC090" w:themeColor="accent6" w:themeTint="98" w:themeShade="95"/>
        <w:sz w:val="22"/>
      </w:rPr>
      <w:tblPr/>
      <w:tcPr>
        <w:tcBorders>
          <w:top w:val="none" w:sz="4" w:space="0" w:color="000000"/>
          <w:left w:val="single" w:sz="4" w:space="0" w:color="F79646" w:themeColor="accent6"/>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color w:val="FAC090" w:themeColor="accent6" w:themeTint="98" w:themeShade="95"/>
        <w:sz w:val="22"/>
      </w:rPr>
      <w:tblPr/>
      <w:tcPr>
        <w:shd w:val="clear" w:color="FFFFFF" w:fill="auto"/>
      </w:tcPr>
    </w:tblStylePr>
    <w:tblStylePr w:type="band2Horz">
      <w:rPr>
        <w:color w:val="FAC090" w:themeColor="accent6" w:themeTint="98" w:themeShade="95"/>
        <w:sz w:val="22"/>
      </w:rPr>
    </w:tblStylePr>
  </w:style>
  <w:style w:type="table" w:customStyle="1" w:styleId="Lined-Accent">
    <w:name w:val="Lined - Accent"/>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Lined-Accent1">
    <w:name w:val="Lined - Accent 1"/>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Lined-Accent2">
    <w:name w:val="Lined - Accent 2"/>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Lined-Accent3">
    <w:name w:val="Lined - Accent 3"/>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Lined-Accent4">
    <w:name w:val="Lined - Accent 4"/>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Lined-Accent5">
    <w:name w:val="Lined - Accent 5"/>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Lined-Accent6">
    <w:name w:val="Lined - Accent 6"/>
    <w:uiPriority w:val="99"/>
    <w:rPr>
      <w:color w:val="404040"/>
      <w:sz w:val="20"/>
      <w:szCs w:val="20"/>
      <w:lang w:val="en-IN" w:eastAsia="en-IN"/>
    </w:rPr>
    <w:tblPr>
      <w:tblStyleRowBandSize w:val="1"/>
      <w:tblStyleColBandSize w:val="1"/>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
    <w:name w:val="Bordered &amp; Lined - Accent"/>
    <w:uiPriority w:val="99"/>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1">
    <w:name w:val="Bordered &amp; Lined - Accent 1"/>
    <w:uiPriority w:val="99"/>
    <w:rPr>
      <w:color w:val="404040"/>
      <w:sz w:val="20"/>
      <w:szCs w:val="20"/>
      <w:lang w:val="en-IN" w:eastAsia="en-I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2">
    <w:name w:val="Bordered &amp; Lined - Accent 2"/>
    <w:uiPriority w:val="99"/>
    <w:rPr>
      <w:color w:val="404040"/>
      <w:sz w:val="20"/>
      <w:szCs w:val="20"/>
      <w:lang w:val="en-IN" w:eastAsia="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3">
    <w:name w:val="Bordered &amp; Lined - Accent 3"/>
    <w:uiPriority w:val="99"/>
    <w:rPr>
      <w:color w:val="404040"/>
      <w:sz w:val="20"/>
      <w:szCs w:val="20"/>
      <w:lang w:val="en-IN" w:eastAsia="en-IN"/>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4">
    <w:name w:val="Bordered &amp; Lined - Accent 4"/>
    <w:uiPriority w:val="99"/>
    <w:rPr>
      <w:color w:val="404040"/>
      <w:sz w:val="20"/>
      <w:szCs w:val="20"/>
      <w:lang w:val="en-IN" w:eastAsia="en-IN"/>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insideH w:val="single" w:sz="4" w:space="0" w:color="8064A2" w:themeColor="accent4"/>
        <w:insideV w:val="single" w:sz="4" w:space="0" w:color="8064A2" w:themeColor="accent4"/>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5">
    <w:name w:val="Bordered &amp; Lined - Accent 5"/>
    <w:uiPriority w:val="99"/>
    <w:rPr>
      <w:color w:val="404040"/>
      <w:sz w:val="20"/>
      <w:szCs w:val="20"/>
      <w:lang w:val="en-IN" w:eastAsia="en-IN"/>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Lined-Accent6">
    <w:name w:val="Bordered &amp; Lined - Accent 6"/>
    <w:uiPriority w:val="99"/>
    <w:rPr>
      <w:color w:val="404040"/>
      <w:sz w:val="20"/>
      <w:szCs w:val="20"/>
      <w:lang w:val="en-IN" w:eastAsia="en-IN"/>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color w:val="F2F2F2"/>
        <w:sz w:val="22"/>
      </w:rPr>
      <w:tblPr/>
      <w:tcPr>
        <w:shd w:val="clear" w:color="FFFFFF" w:fill="auto"/>
      </w:tcPr>
    </w:tblStylePr>
    <w:tblStylePr w:type="lastRow">
      <w:rPr>
        <w:color w:val="F2F2F2"/>
        <w:sz w:val="22"/>
      </w:rPr>
      <w:tblPr/>
      <w:tcPr>
        <w:shd w:val="clear" w:color="FFFFFF" w:fill="auto"/>
      </w:tcPr>
    </w:tblStylePr>
    <w:tblStylePr w:type="firstCol">
      <w:rPr>
        <w:color w:val="F2F2F2"/>
        <w:sz w:val="22"/>
      </w:rPr>
      <w:tblPr/>
      <w:tcPr>
        <w:shd w:val="clear" w:color="FFFFFF" w:fill="auto"/>
      </w:tcPr>
    </w:tblStylePr>
    <w:tblStylePr w:type="lastCol">
      <w:rPr>
        <w:color w:val="F2F2F2"/>
        <w:sz w:val="22"/>
      </w:rPr>
      <w:tblPr/>
      <w:tcPr>
        <w:shd w:val="clear" w:color="FFFFFF" w:fill="auto"/>
      </w:tcPr>
    </w:tblStylePr>
    <w:tblStylePr w:type="band1Vert">
      <w:rPr>
        <w:color w:val="404040"/>
        <w:sz w:val="22"/>
      </w:rPr>
    </w:tblStylePr>
    <w:tblStylePr w:type="band2Vert">
      <w:rPr>
        <w:color w:val="404040"/>
        <w:sz w:val="22"/>
      </w:rPr>
      <w:tblPr/>
      <w:tcPr>
        <w:shd w:val="clear" w:color="FFFFFF" w:fill="auto"/>
      </w:tcPr>
    </w:tblStylePr>
    <w:tblStylePr w:type="band1Horz">
      <w:rPr>
        <w:color w:val="404040"/>
        <w:sz w:val="22"/>
      </w:rPr>
    </w:tblStylePr>
    <w:tblStylePr w:type="band2Horz">
      <w:rPr>
        <w:color w:val="404040"/>
        <w:sz w:val="22"/>
      </w:rPr>
      <w:tblPr/>
      <w:tcPr>
        <w:shd w:val="clear" w:color="FFFFFF" w:fill="auto"/>
      </w:tcPr>
    </w:tblStylePr>
  </w:style>
  <w:style w:type="table" w:customStyle="1" w:styleId="Bordered">
    <w:name w:val="Bordered"/>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color w:val="404040"/>
        <w:sz w:val="22"/>
      </w:rPr>
      <w:tblPr/>
      <w:tcPr>
        <w:tcBorders>
          <w:bottom w:val="single" w:sz="12" w:space="0" w:color="4F81BD" w:themeColor="accent1"/>
        </w:tcBorders>
      </w:tcPr>
    </w:tblStylePr>
    <w:tblStylePr w:type="lastRow">
      <w:rPr>
        <w:color w:val="404040"/>
        <w:sz w:val="22"/>
      </w:rPr>
      <w:tblPr/>
      <w:tcPr>
        <w:tcBorders>
          <w:top w:val="single" w:sz="12" w:space="0" w:color="4F81BD" w:themeColor="accent1"/>
        </w:tcBorders>
      </w:tcPr>
    </w:tblStylePr>
    <w:tblStylePr w:type="firstCol">
      <w:rPr>
        <w:color w:val="404040"/>
        <w:sz w:val="22"/>
      </w:rPr>
    </w:tblStylePr>
    <w:tblStylePr w:type="lastCol">
      <w:rPr>
        <w:color w:val="404040"/>
        <w:sz w:val="22"/>
      </w:rPr>
      <w:tblPr/>
      <w:tcPr>
        <w:tcBorders>
          <w:left w:val="single" w:sz="12" w:space="0" w:color="4F81BD" w:themeColor="accent1"/>
        </w:tcBorders>
      </w:tc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customStyle="1" w:styleId="Bordered-Accent2">
    <w:name w:val="Bordered - Accent 2"/>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color w:val="404040"/>
        <w:sz w:val="22"/>
      </w:rPr>
      <w:tblPr/>
      <w:tcPr>
        <w:tcBorders>
          <w:bottom w:val="single" w:sz="12" w:space="0" w:color="C0504D" w:themeColor="accent2"/>
        </w:tcBorders>
      </w:tcPr>
    </w:tblStylePr>
    <w:tblStylePr w:type="lastRow">
      <w:rPr>
        <w:color w:val="404040"/>
        <w:sz w:val="22"/>
      </w:rPr>
      <w:tblPr/>
      <w:tcPr>
        <w:tcBorders>
          <w:top w:val="single" w:sz="12" w:space="0" w:color="C0504D" w:themeColor="accent2"/>
        </w:tcBorders>
      </w:tcPr>
    </w:tblStylePr>
    <w:tblStylePr w:type="firstCol">
      <w:rPr>
        <w:color w:val="404040"/>
        <w:sz w:val="22"/>
      </w:rPr>
    </w:tblStylePr>
    <w:tblStylePr w:type="lastCol">
      <w:rPr>
        <w:color w:val="404040"/>
        <w:sz w:val="22"/>
      </w:rPr>
      <w:tblPr/>
      <w:tcPr>
        <w:tcBorders>
          <w:left w:val="single" w:sz="12" w:space="0" w:color="C0504D" w:themeColor="accent2"/>
        </w:tcBorders>
      </w:tc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customStyle="1" w:styleId="Bordered-Accent3">
    <w:name w:val="Bordered - Accent 3"/>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color w:val="404040"/>
        <w:sz w:val="22"/>
      </w:rPr>
      <w:tblPr/>
      <w:tcPr>
        <w:tcBorders>
          <w:bottom w:val="single" w:sz="12" w:space="0" w:color="9BBB59" w:themeColor="accent3"/>
        </w:tcBorders>
      </w:tcPr>
    </w:tblStylePr>
    <w:tblStylePr w:type="lastRow">
      <w:rPr>
        <w:color w:val="404040"/>
        <w:sz w:val="22"/>
      </w:rPr>
      <w:tblPr/>
      <w:tcPr>
        <w:tcBorders>
          <w:top w:val="single" w:sz="12" w:space="0" w:color="9BBB59" w:themeColor="accent3"/>
        </w:tcBorders>
      </w:tcPr>
    </w:tblStylePr>
    <w:tblStylePr w:type="firstCol">
      <w:rPr>
        <w:color w:val="404040"/>
        <w:sz w:val="22"/>
      </w:rPr>
    </w:tblStylePr>
    <w:tblStylePr w:type="lastCol">
      <w:rPr>
        <w:color w:val="404040"/>
        <w:sz w:val="22"/>
      </w:rPr>
      <w:tblPr/>
      <w:tcPr>
        <w:tcBorders>
          <w:left w:val="single" w:sz="12" w:space="0" w:color="9BBB59" w:themeColor="accent3"/>
        </w:tcBorders>
      </w:tc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customStyle="1" w:styleId="Bordered-Accent4">
    <w:name w:val="Bordered - Accent 4"/>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color w:val="404040"/>
        <w:sz w:val="22"/>
      </w:rPr>
      <w:tblPr/>
      <w:tcPr>
        <w:tcBorders>
          <w:bottom w:val="single" w:sz="12" w:space="0" w:color="8064A2" w:themeColor="accent4"/>
        </w:tcBorders>
      </w:tcPr>
    </w:tblStylePr>
    <w:tblStylePr w:type="lastRow">
      <w:rPr>
        <w:color w:val="404040"/>
        <w:sz w:val="22"/>
      </w:rPr>
      <w:tblPr/>
      <w:tcPr>
        <w:tcBorders>
          <w:top w:val="single" w:sz="12" w:space="0" w:color="8064A2" w:themeColor="accent4"/>
        </w:tcBorders>
      </w:tcPr>
    </w:tblStylePr>
    <w:tblStylePr w:type="firstCol">
      <w:rPr>
        <w:color w:val="404040"/>
        <w:sz w:val="22"/>
      </w:rPr>
    </w:tblStylePr>
    <w:tblStylePr w:type="lastCol">
      <w:rPr>
        <w:color w:val="404040"/>
        <w:sz w:val="22"/>
      </w:rPr>
      <w:tblPr/>
      <w:tcPr>
        <w:tcBorders>
          <w:left w:val="single" w:sz="12" w:space="0" w:color="8064A2" w:themeColor="accent4"/>
        </w:tcBorders>
      </w:tc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customStyle="1" w:styleId="Bordered-Accent5">
    <w:name w:val="Bordered - Accent 5"/>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color w:val="404040"/>
        <w:sz w:val="22"/>
      </w:rPr>
      <w:tblPr/>
      <w:tcPr>
        <w:tcBorders>
          <w:bottom w:val="single" w:sz="12" w:space="0" w:color="4BACC6" w:themeColor="accent5"/>
        </w:tcBorders>
      </w:tcPr>
    </w:tblStylePr>
    <w:tblStylePr w:type="lastRow">
      <w:rPr>
        <w:color w:val="404040"/>
        <w:sz w:val="22"/>
      </w:rPr>
      <w:tblPr/>
      <w:tcPr>
        <w:tcBorders>
          <w:top w:val="single" w:sz="12" w:space="0" w:color="4BACC6" w:themeColor="accent5"/>
        </w:tcBorders>
      </w:tcPr>
    </w:tblStylePr>
    <w:tblStylePr w:type="firstCol">
      <w:rPr>
        <w:color w:val="404040"/>
        <w:sz w:val="22"/>
      </w:rPr>
    </w:tblStylePr>
    <w:tblStylePr w:type="lastCol">
      <w:rPr>
        <w:color w:val="404040"/>
        <w:sz w:val="22"/>
      </w:rPr>
      <w:tblPr/>
      <w:tcPr>
        <w:tcBorders>
          <w:left w:val="single" w:sz="12" w:space="0" w:color="4BACC6" w:themeColor="accent5"/>
        </w:tcBorders>
      </w:tc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customStyle="1" w:styleId="Bordered-Accent6">
    <w:name w:val="Bordered - Accent 6"/>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color w:val="404040"/>
        <w:sz w:val="22"/>
      </w:rPr>
      <w:tblPr/>
      <w:tcPr>
        <w:tcBorders>
          <w:bottom w:val="single" w:sz="12" w:space="0" w:color="F79646" w:themeColor="accent6"/>
        </w:tcBorders>
      </w:tcPr>
    </w:tblStylePr>
    <w:tblStylePr w:type="lastRow">
      <w:rPr>
        <w:color w:val="404040"/>
        <w:sz w:val="22"/>
      </w:rPr>
      <w:tblPr/>
      <w:tcPr>
        <w:tcBorders>
          <w:top w:val="single" w:sz="12" w:space="0" w:color="F79646" w:themeColor="accent6"/>
        </w:tcBorders>
      </w:tcPr>
    </w:tblStylePr>
    <w:tblStylePr w:type="firstCol">
      <w:rPr>
        <w:color w:val="404040"/>
        <w:sz w:val="22"/>
      </w:rPr>
    </w:tblStylePr>
    <w:tblStylePr w:type="lastCol">
      <w:rPr>
        <w:color w:val="404040"/>
        <w:sz w:val="22"/>
      </w:rPr>
      <w:tblPr/>
      <w:tcPr>
        <w:tcBorders>
          <w:left w:val="single" w:sz="12" w:space="0" w:color="F79646" w:themeColor="accent6"/>
        </w:tcBorders>
      </w:tc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amansingh844123@gmail.com"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priya.swaminarayan@paruluniversity.ac.in"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Pages>
  <Words>2604</Words>
  <Characters>14846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Microsoft Word - IEEE_template.doc</vt:lpstr>
    </vt:vector>
  </TitlesOfParts>
  <Company/>
  <LinksUpToDate>false</LinksUpToDate>
  <CharactersWithSpaces>17416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IEEE_template.doc</dc:title>
  <dc:subject/>
  <dc:creator>Srivatsan</dc:creator>
  <dc:description/>
  <cp:lastModifiedBy>𝐀𝐌𝐀𝐍 𝐊𝐔𝐌𝐀𝐑 𝐒𝐈𝐍𝐆𝐇</cp:lastModifiedBy>
  <cp:revision>17</cp:revision>
  <dcterms:created xsi:type="dcterms:W3CDTF">2021-07-30T11:04:00Z</dcterms:created>
  <dcterms:modified xsi:type="dcterms:W3CDTF">2021-12-18T05:22:00Z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2009-08-03T00:00:00Z</vt:filetime>
  </property>
  <property fmtid="{D5CDD505-2E9C-101B-9397-08002B2CF9AE}" pid="3" name="Creator">
    <vt:lpwstr>Pscript.dll Version 5.0</vt:lpwstr>
  </property>
  <property fmtid="{D5CDD505-2E9C-101B-9397-08002B2CF9AE}" pid="4" name="LastSaved">
    <vt:filetime>2021-07-30T00:00:00Z</vt:filetime>
  </property>
  <property fmtid="{D5CDD505-2E9C-101B-9397-08002B2CF9AE}" pid="5" name="Mendeley Citation Style_1">
    <vt:lpwstr>http://www.zotero.org/styles/ieee</vt:lpwstr>
  </property>
  <property fmtid="{D5CDD505-2E9C-101B-9397-08002B2CF9AE}" pid="6" name="Mendeley Document_1">
    <vt:lpwstr>True</vt:lpwstr>
  </property>
  <property fmtid="{D5CDD505-2E9C-101B-9397-08002B2CF9AE}" pid="7" name="Mendeley Unique User Id_1">
    <vt:lpwstr>820a1d42-dd96-3f23-ab97-6b230fb2b3f2</vt:lpwstr>
  </property>
</Properties>
</file>