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144"/>
          <w:szCs w:val="144"/>
          <w:shd w:val="clear" w:color="auto" w:fill="auto"/>
          <w:lang w:val="e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center"/>
        <w:rPr>
          <w:rFonts w:hint="default"/>
          <w:sz w:val="144"/>
          <w:szCs w:val="144"/>
          <w:shd w:val="clear" w:color="auto" w:fill="auto"/>
          <w:lang w:val="e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jc w:val="center"/>
        <w:rPr>
          <w:rFonts w:hint="default"/>
          <w:sz w:val="144"/>
          <w:szCs w:val="144"/>
          <w:shd w:val="clear" w:color="auto" w:fill="auto"/>
          <w:lang w:val="e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sz w:val="144"/>
          <w:szCs w:val="144"/>
          <w:shd w:val="clear" w:color="auto" w:fill="auto"/>
          <w:lang w:val="e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AR VR AND MR FOR INDUSTRY 4.0</w:t>
      </w:r>
    </w:p>
    <w:p>
      <w:pPr>
        <w:rPr>
          <w:rFonts w:hint="default"/>
          <w:sz w:val="144"/>
          <w:szCs w:val="144"/>
          <w:shd w:val="clear" w:color="auto" w:fill="auto"/>
          <w:lang w:val="e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sz w:val="144"/>
          <w:szCs w:val="144"/>
          <w:shd w:val="clear" w:color="auto" w:fill="auto"/>
          <w:lang w:val="e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br w:type="page"/>
      </w:r>
    </w:p>
    <w:p>
      <w:pPr>
        <w:jc w:val="center"/>
        <w:rPr>
          <w:rFonts w:hint="default"/>
          <w:sz w:val="56"/>
          <w:szCs w:val="56"/>
          <w:shd w:val="clear" w:color="auto" w:fill="auto"/>
          <w:lang w:val="e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/>
          <w:sz w:val="56"/>
          <w:szCs w:val="56"/>
          <w:shd w:val="clear" w:color="auto" w:fill="auto"/>
          <w:lang w:val="e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Abstract</w:t>
      </w:r>
    </w:p>
    <w:p>
      <w:pPr>
        <w:jc w:val="center"/>
        <w:rPr>
          <w:rFonts w:hint="default"/>
          <w:sz w:val="32"/>
          <w:szCs w:val="32"/>
          <w:shd w:val="clear" w:color="auto" w:fill="auto"/>
          <w:lang w:val="e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Industry 4.0, the fourth industrial revolution, has attracted much attention in recent literatures.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Over the last few years,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manufacturing companies have been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facing various 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ab/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challenges particularly related to volatile demand and changing requirements from customers and suppliers,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equiring new technological roadmaps and interventions 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ab/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in 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m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anufacturing systems. In this proactive context, innovative technologies 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support the creation of information processes aimed at workers. With this in mind, 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A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ugmented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Reality, V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irtua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l Reality and Mixed Reality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can be adopted for workforce training; they should interact with a human workforce in an efficient way. Therefore, the purpose of this study is to conduct a qualitative literature review in order to investigate the current state of these innovative technologies and their practical application in industrial systems defining their core characteristics.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The ultimate objective of any industry which is currently into digital-transformation 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ab/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is to create new business models which can Increase their productivity, safety &amp; profitability.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While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most enterprises having a keen focus on 'How to make their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 xml:space="preserve">machines &amp; processes smarter' overlook the very serious fact that "only 20% of employees have the Skills needed for both their current roles and future career, 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ab/>
      </w: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t>according to Gartner, 2018".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A complementary qualitative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part is used to underpin and extend the findings. It is found that, while technological aspects are of importance, organisational</w:t>
      </w:r>
      <w:r>
        <w:rPr>
          <w:rFonts w:hint="default" w:ascii="SimSun" w:hAnsi="SimSun" w:eastAsia="SimSun" w:cs="SimSun"/>
          <w:kern w:val="0"/>
          <w:sz w:val="32"/>
          <w:szCs w:val="32"/>
          <w:lang w:val="en"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32"/>
          <w:szCs w:val="32"/>
          <w:lang w:val="en-US" w:eastAsia="zh-CN" w:bidi="ar"/>
        </w:rPr>
        <w:t>issues are more relevant for industry, which has not been reflected to the same extent in literature.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</w:p>
    <w:sectPr>
      <w:pgSz w:w="11906" w:h="16838"/>
      <w:pgMar w:top="1043" w:right="1293" w:bottom="1043" w:left="1293" w:header="720" w:footer="720" w:gutter="0"/>
      <w:pgBorders>
        <w:top w:val="thinThickThinMediumGap" w:color="000000" w:themeColor="text1" w:sz="24" w:space="1"/>
        <w:left w:val="thinThickThinMediumGap" w:color="000000" w:themeColor="text1" w:sz="24" w:space="4"/>
        <w:bottom w:val="thinThickThinMediumGap" w:color="000000" w:themeColor="text1" w:sz="24" w:space="1"/>
        <w:right w:val="thinThickThinMediumGap" w:color="000000" w:themeColor="text1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C31E"/>
    <w:rsid w:val="DFFFC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2021-06-09T23:34:00Z</dcterms:created>
  <dc:creator>asus</dc:creator>
  <cp:lastModifiedBy>asus</cp:lastModifiedBy>
  <dcterms:modified xsi:type="dcterms:W3CDTF">2021-06-10T00:03:36Z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