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2-Octyl Cyanoacrylate Adhesives Market</w:t>
      </w:r>
    </w:p>
    <w:p>
      <w:r>
        <w:rPr>
          <w:i/>
        </w:rPr>
        <w:t>Geography: global     Companies: 3</w:t>
      </w:r>
    </w:p>
    <w:p>
      <w:pPr>
        <w:pStyle w:val="Heading1"/>
      </w:pPr>
      <w:r>
        <w:t>Distributors of 2-Octyl Cyanoacrylate Adhesives (3)</w:t>
      </w:r>
    </w:p>
    <w:p>
      <w:pPr>
        <w:ind w:left="360"/>
      </w:pPr>
      <w:r>
        <w:t xml:space="preserve">1. </w:t>
      </w:r>
      <w:r>
        <w:rPr>
          <w:b/>
        </w:rPr>
        <w:t>Adhesive Technologies</w:t>
      </w:r>
      <w:r>
        <w:t xml:space="preserve"> (Distributor of 2-octyl cyanoacrylate adhesive)</w:t>
      </w:r>
    </w:p>
    <w:p>
      <w:pPr>
        <w:ind w:left="360"/>
      </w:pPr>
      <w:r>
        <w:t xml:space="preserve">2. </w:t>
      </w:r>
      <w:r>
        <w:rPr>
          <w:b/>
        </w:rPr>
        <w:t>Daddygorilla</w:t>
      </w:r>
      <w:r>
        <w:t xml:space="preserve"> (Distributor of industrial)</w:t>
      </w:r>
    </w:p>
    <w:p>
      <w:pPr>
        <w:ind w:left="360"/>
      </w:pPr>
      <w:r>
        <w:t xml:space="preserve">3. </w:t>
      </w:r>
      <w:r>
        <w:rPr>
          <w:b/>
        </w:rPr>
        <w:t>Parsonadhesives</w:t>
      </w:r>
      <w:r>
        <w:t xml:space="preserve"> (Distributor of applications)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