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Activation Analysis Equipment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Activation Analysis Equipment (3)</w:t>
      </w:r>
    </w:p>
    <w:p>
      <w:pPr>
        <w:ind w:left="360"/>
      </w:pPr>
      <w:r>
        <w:t xml:space="preserve">1. </w:t>
      </w:r>
      <w:r>
        <w:rPr>
          <w:b/>
        </w:rPr>
        <w:t>Fisher Scientific</w:t>
      </w:r>
      <w:r>
        <w:t xml:space="preserve"> (Distributor of Activation Analysis Systems)</w:t>
      </w:r>
    </w:p>
    <w:p>
      <w:pPr>
        <w:ind w:left="360"/>
      </w:pPr>
      <w:r>
        <w:t xml:space="preserve">2. </w:t>
      </w:r>
      <w:r>
        <w:rPr>
          <w:b/>
        </w:rPr>
        <w:t>SPEX SamplePrep</w:t>
      </w:r>
      <w:r>
        <w:t xml:space="preserve"> (Distributor of High-Energy)</w:t>
      </w:r>
    </w:p>
    <w:p>
      <w:pPr>
        <w:ind w:left="360"/>
      </w:pPr>
      <w:r>
        <w:t xml:space="preserve">3. </w:t>
      </w:r>
      <w:r>
        <w:rPr>
          <w:b/>
        </w:rPr>
        <w:t>VWR International</w:t>
      </w:r>
      <w:r>
        <w:t xml:space="preserve"> (Distributor of neutron activation systems)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Bruker</w:t>
      </w:r>
      <w:r>
        <w:t xml:space="preserve"> (Participant in VERTEX NEO Ultra FT-IR spectrometer)</w:t>
      </w:r>
    </w:p>
    <w:p>
      <w:pPr>
        <w:ind w:left="360"/>
      </w:pPr>
      <w:r>
        <w:t xml:space="preserve">2. </w:t>
      </w:r>
      <w:r>
        <w:rPr>
          <w:b/>
        </w:rPr>
        <w:t>LabX</w:t>
      </w:r>
      <w:r>
        <w:t xml:space="preserve"> (Participant in Activation analysis systems)</w:t>
      </w:r>
    </w:p>
    <w:p>
      <w:pPr>
        <w:ind w:left="360"/>
      </w:pPr>
      <w:r>
        <w:t xml:space="preserve">3. </w:t>
      </w:r>
      <w:r>
        <w:rPr>
          <w:b/>
        </w:rPr>
        <w:t>Malvern Panalytical</w:t>
      </w:r>
      <w:r>
        <w:t xml:space="preserve"> (Participant in Mastersizer)</w:t>
      </w:r>
    </w:p>
    <w:p>
      <w:pPr>
        <w:ind w:left="360"/>
      </w:pPr>
      <w:r>
        <w:t xml:space="preserve">4. </w:t>
      </w:r>
      <w:r>
        <w:rPr>
          <w:b/>
        </w:rPr>
        <w:t>PerkinElmer</w:t>
      </w:r>
      <w:r>
        <w:t xml:space="preserve"> (Participant in Inductively Coupled Plasma Mass Spectrometry)</w:t>
      </w:r>
    </w:p>
    <w:p>
      <w:pPr>
        <w:ind w:left="360"/>
      </w:pPr>
      <w:r>
        <w:t xml:space="preserve">5. </w:t>
      </w:r>
      <w:r>
        <w:rPr>
          <w:b/>
        </w:rPr>
        <w:t>Sartorius</w:t>
      </w:r>
      <w:r>
        <w:t xml:space="preserve"> (Participant in Lab Filtration &amp; Purification)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