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Drug Delivery Systems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Advanced Drug Delivery Systems (7)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Skyrizi)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3. </w:t>
      </w:r>
      <w:r>
        <w:rPr>
          <w:b/>
        </w:rPr>
        <w:t>Aptar</w:t>
      </w:r>
      <w:r>
        <w:t xml:space="preserve"> (Distributor of Smart drug delivery systems)</w:t>
      </w:r>
    </w:p>
    <w:p>
      <w:pPr>
        <w:ind w:left="360"/>
      </w:pPr>
      <w:r>
        <w:t xml:space="preserve">4. </w:t>
      </w:r>
      <w:r>
        <w:rPr>
          <w:b/>
        </w:rPr>
        <w:t>Baxter International</w:t>
      </w:r>
      <w:r>
        <w:t xml:space="preserve"> (Distributor of Controlled release technology)</w:t>
      </w:r>
    </w:p>
    <w:p>
      <w:pPr>
        <w:ind w:left="360"/>
      </w:pPr>
      <w:r>
        <w:t xml:space="preserve">5. </w:t>
      </w:r>
      <w:r>
        <w:rPr>
          <w:b/>
        </w:rPr>
        <w:t>Cardinal Health</w:t>
      </w:r>
      <w:r>
        <w:t xml:space="preserve"> (Distributor of controlled release technology)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Pharmaceutical distribution)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(Distributor of controlled release technology)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Advanced Drug Delivery Solutions</w:t>
      </w:r>
      <w:r>
        <w:t xml:space="preserve"> (Participant in Device development services)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Early Phase Clinical Services)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(Participant in Controlled release technology)</w:t>
      </w:r>
    </w:p>
    <w:p>
      <w:pPr>
        <w:ind w:left="360"/>
      </w:pPr>
      <w:r>
        <w:t xml:space="preserve">4. </w:t>
      </w:r>
      <w:r>
        <w:rPr>
          <w:b/>
        </w:rPr>
        <w:t>Johnson &amp; Johnson</w:t>
      </w:r>
      <w:r>
        <w:t xml:space="preserve"> (Participant in Controlled release technology)</w:t>
      </w:r>
    </w:p>
    <w:p>
      <w:pPr>
        <w:ind w:left="360"/>
      </w:pPr>
      <w:r>
        <w:t xml:space="preserve">5. </w:t>
      </w:r>
      <w:r>
        <w:rPr>
          <w:b/>
        </w:rPr>
        <w:t>Medtronic</w:t>
      </w:r>
      <w:r>
        <w:t xml:space="preserve"> (Participant in MiniMed insulin)</w:t>
      </w:r>
    </w:p>
    <w:p>
      <w:pPr>
        <w:ind w:left="360"/>
      </w:pPr>
      <w:r>
        <w:t xml:space="preserve">6. </w:t>
      </w:r>
      <w:r>
        <w:rPr>
          <w:b/>
        </w:rPr>
        <w:t>PAREXEL International</w:t>
      </w:r>
      <w:r>
        <w:t xml:space="preserve"> (Participant in market access planning)</w:t>
      </w:r>
    </w:p>
    <w:p>
      <w:pPr>
        <w:ind w:left="360"/>
      </w:pPr>
      <w:r>
        <w:t xml:space="preserve">7. </w:t>
      </w:r>
      <w:r>
        <w:rPr>
          <w:b/>
        </w:rPr>
        <w:t>Stryker</w:t>
      </w:r>
      <w:r>
        <w:t xml:space="preserve"> (Participant in Controlled release 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