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Bacterial Sialadenitis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Bacterial Sialadenitis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Pharmaceutical distribution)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Infection control products)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Sialadenitis treatment products)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Healthcare service integration)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QSight Tissue Management)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Real-World Evidence Analytics Platform)</w:t>
      </w:r>
    </w:p>
    <w:p>
      <w:pPr>
        <w:ind w:left="360"/>
      </w:pPr>
      <w:r>
        <w:t xml:space="preserve">2. </w:t>
      </w:r>
      <w:r>
        <w:rPr>
          <w:b/>
        </w:rPr>
        <w:t>Cencosud</w:t>
      </w:r>
      <w:r>
        <w:t xml:space="preserve"> (Participant in Sialadenitis treatment products)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healthcare service integration)</w:t>
      </w:r>
    </w:p>
    <w:p>
      <w:pPr>
        <w:ind w:left="360"/>
      </w:pPr>
      <w:r>
        <w:t xml:space="preserve">4. </w:t>
      </w:r>
      <w:r>
        <w:rPr>
          <w:b/>
        </w:rPr>
        <w:t>Iriscorporate</w:t>
      </w:r>
      <w:r>
        <w:t xml:space="preserve"> (Participant in Digital Mailroom Solution)</w:t>
      </w:r>
    </w:p>
    <w:p>
      <w:pPr>
        <w:ind w:left="360"/>
      </w:pPr>
      <w:r>
        <w:t xml:space="preserve">5. </w:t>
      </w:r>
      <w:r>
        <w:rPr>
          <w:b/>
        </w:rPr>
        <w:t>Labcorp</w:t>
      </w:r>
      <w:r>
        <w:t xml:space="preserve"> (Participant in clinical trial support)</w:t>
      </w:r>
    </w:p>
    <w:p>
      <w:pPr>
        <w:ind w:left="360"/>
      </w:pPr>
      <w:r>
        <w:t xml:space="preserve">6. </w:t>
      </w:r>
      <w:r>
        <w:rPr>
          <w:b/>
        </w:rPr>
        <w:t>Quest Diagnostics</w:t>
      </w:r>
      <w:r>
        <w:t xml:space="preserve"> (Participant in health management solutions)</w:t>
      </w:r>
    </w:p>
    <w:p>
      <w:pPr>
        <w:ind w:left="360"/>
      </w:pPr>
      <w:r>
        <w:t xml:space="preserve">7. </w:t>
      </w:r>
      <w:r>
        <w:rPr>
          <w:b/>
        </w:rPr>
        <w:t>Roche Diagnostics</w:t>
      </w:r>
      <w:r>
        <w:t xml:space="preserve"> (Participant in clinical management software)</w:t>
      </w:r>
    </w:p>
    <w:p>
      <w:pPr>
        <w:ind w:left="360"/>
      </w:pPr>
      <w:r>
        <w:t xml:space="preserve">8. </w:t>
      </w:r>
      <w:r>
        <w:rPr>
          <w:b/>
        </w:rPr>
        <w:t>Siemens Healthineers</w:t>
      </w:r>
      <w:r>
        <w:t xml:space="preserve"> (Participant in Laboratory diagnostics)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(Participant in TaqMan Real-Time PCR Assays)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