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Bio-Based Propylene Glycol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Bio-based Propylene Glycol (8)</w:t>
      </w:r>
    </w:p>
    <w:p>
      <w:pPr>
        <w:ind w:left="360"/>
      </w:pPr>
      <w:r>
        <w:t xml:space="preserve">1. </w:t>
      </w:r>
      <w:r>
        <w:rPr>
          <w:b/>
        </w:rPr>
        <w:t>Bisleyinternational</w:t>
      </w:r>
      <w:r>
        <w:t xml:space="preserve"> (Distributor of bio-based propylene glycol)</w:t>
      </w:r>
    </w:p>
    <w:p>
      <w:pPr>
        <w:ind w:left="360"/>
      </w:pPr>
      <w:r>
        <w:t xml:space="preserve">2. </w:t>
      </w:r>
      <w:r>
        <w:rPr>
          <w:b/>
        </w:rPr>
        <w:t>Brenntag AG</w:t>
      </w:r>
      <w:r>
        <w:t xml:space="preserve"> (Distributor of Bio-Based Propylene Glycol)</w:t>
      </w:r>
    </w:p>
    <w:p>
      <w:pPr>
        <w:ind w:left="360"/>
      </w:pPr>
      <w:r>
        <w:t xml:space="preserve">3. </w:t>
      </w:r>
      <w:r>
        <w:rPr>
          <w:b/>
        </w:rPr>
        <w:t>Briefing</w:t>
      </w:r>
      <w:r>
        <w:t xml:space="preserve"> (Distributor of Sustainable Propylene Glycol)</w:t>
      </w:r>
    </w:p>
    <w:p>
      <w:pPr>
        <w:ind w:left="360"/>
      </w:pPr>
      <w:r>
        <w:t xml:space="preserve">4. </w:t>
      </w:r>
      <w:r>
        <w:rPr>
          <w:b/>
        </w:rPr>
        <w:t>Em Chemicals</w:t>
      </w:r>
      <w:r>
        <w:t xml:space="preserve"> (Distributor of Sustainable Propylene Glycol)</w:t>
      </w:r>
    </w:p>
    <w:p>
      <w:pPr>
        <w:ind w:left="360"/>
      </w:pPr>
      <w:r>
        <w:t xml:space="preserve">5. </w:t>
      </w:r>
      <w:r>
        <w:rPr>
          <w:b/>
        </w:rPr>
        <w:t>Greenchemindustries</w:t>
      </w:r>
      <w:r>
        <w:t xml:space="preserve"> (Distributor of Bio-Based Propylene Glycol)</w:t>
      </w:r>
    </w:p>
    <w:p>
      <w:pPr>
        <w:ind w:left="360"/>
      </w:pPr>
      <w:r>
        <w:t xml:space="preserve">6. </w:t>
      </w:r>
      <w:r>
        <w:rPr>
          <w:b/>
        </w:rPr>
        <w:t>Hawkins,</w:t>
      </w:r>
      <w:r>
        <w:t xml:space="preserve"> (Distributor of Bio-Based Propylene Glycol)</w:t>
      </w:r>
    </w:p>
    <w:p>
      <w:pPr>
        <w:ind w:left="360"/>
      </w:pPr>
      <w:r>
        <w:t xml:space="preserve">7. </w:t>
      </w:r>
      <w:r>
        <w:rPr>
          <w:b/>
        </w:rPr>
        <w:t>Kraton</w:t>
      </w:r>
      <w:r>
        <w:t xml:space="preserve"> (Distributor of sustainable propylene glycol)</w:t>
      </w:r>
    </w:p>
    <w:p>
      <w:pPr>
        <w:ind w:left="360"/>
      </w:pPr>
      <w:r>
        <w:t xml:space="preserve">8. </w:t>
      </w:r>
      <w:r>
        <w:rPr>
          <w:b/>
        </w:rPr>
        <w:t>Univar Solutions</w:t>
      </w:r>
      <w:r>
        <w:t xml:space="preserve"> (Distributor of Bio-Based Propylene Glycol)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Cnginc</w:t>
      </w:r>
      <w:r>
        <w:t xml:space="preserve"> (Participant in Bio-Based Propylene Glycol)</w:t>
      </w:r>
    </w:p>
    <w:p>
      <w:pPr>
        <w:ind w:left="360"/>
      </w:pPr>
      <w:r>
        <w:t xml:space="preserve">2. </w:t>
      </w:r>
      <w:r>
        <w:rPr>
          <w:b/>
        </w:rPr>
        <w:t>Fisher Scientific</w:t>
      </w:r>
      <w:r>
        <w:t xml:space="preserve"> (Participant in Bio-based propylene glycol)</w:t>
      </w:r>
    </w:p>
    <w:p>
      <w:pPr>
        <w:ind w:left="360"/>
      </w:pPr>
      <w:r>
        <w:t xml:space="preserve">3. </w:t>
      </w:r>
      <w:r>
        <w:rPr>
          <w:b/>
        </w:rPr>
        <w:t>VWR International</w:t>
      </w:r>
      <w:r>
        <w:t xml:space="preserve"> (Participant in Bio-based propylene glycol)</w:t>
      </w:r>
    </w:p>
    <w:p>
      <w:pPr>
        <w:pStyle w:val="Heading1"/>
      </w:pPr>
      <w:r>
        <w:t>Not Verified - Could Not Confirm (1)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Guidechem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