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Broadcasting Solutions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Broadcasting Solutions (6)</w:t>
      </w:r>
    </w:p>
    <w:p>
      <w:pPr>
        <w:ind w:left="360"/>
      </w:pPr>
      <w:r>
        <w:t xml:space="preserve">1. </w:t>
      </w:r>
      <w:r>
        <w:rPr>
          <w:b/>
        </w:rPr>
        <w:t>AVAD</w:t>
      </w:r>
      <w:r>
        <w:t xml:space="preserve"> (Distributor of broadcasting solutions, audio video equipment)</w:t>
      </w:r>
    </w:p>
    <w:p>
      <w:pPr>
        <w:ind w:left="360"/>
      </w:pPr>
      <w:r>
        <w:t xml:space="preserve">2. </w:t>
      </w:r>
      <w:r>
        <w:rPr>
          <w:b/>
        </w:rPr>
        <w:t>Digi-Key Electronics</w:t>
      </w:r>
      <w:r>
        <w:t xml:space="preserve"> (Distributor of account)</w:t>
      </w:r>
    </w:p>
    <w:p>
      <w:pPr>
        <w:ind w:left="360"/>
      </w:pPr>
      <w:r>
        <w:t xml:space="preserve">3. </w:t>
      </w:r>
      <w:r>
        <w:rPr>
          <w:b/>
        </w:rPr>
        <w:t>Harman International</w:t>
      </w:r>
      <w:r>
        <w:t xml:space="preserve"> (Distributor of broadcasting solutions, audio video equipment)</w:t>
      </w:r>
    </w:p>
    <w:p>
      <w:pPr>
        <w:ind w:left="360"/>
      </w:pPr>
      <w:r>
        <w:t xml:space="preserve">4.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5. </w:t>
      </w:r>
      <w:r>
        <w:rPr>
          <w:b/>
        </w:rPr>
        <w:t>Synnex</w:t>
      </w:r>
      <w:r>
        <w:t xml:space="preserve"> (Distributor of application)</w:t>
      </w:r>
    </w:p>
    <w:p>
      <w:pPr>
        <w:ind w:left="360"/>
      </w:pPr>
      <w:r>
        <w:t xml:space="preserve">6. </w:t>
      </w:r>
      <w:r>
        <w:rPr>
          <w:b/>
        </w:rPr>
        <w:t>Tech Data</w:t>
      </w:r>
      <w:r>
        <w:t xml:space="preserve"> (Distributor of destination)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AV Distribution</w:t>
      </w:r>
      <w:r>
        <w:t xml:space="preserve"> (Participant in av equipment for Broadcasting Solutions)</w:t>
      </w:r>
    </w:p>
    <w:p>
      <w:pPr>
        <w:ind w:left="360"/>
      </w:pPr>
      <w:r>
        <w:t xml:space="preserve">2. </w:t>
      </w:r>
      <w:r>
        <w:rPr>
          <w:b/>
        </w:rPr>
        <w:t>B&amp;H Photo Video</w:t>
      </w:r>
      <w:r>
        <w:t xml:space="preserve"> (Participant in accessibility)</w:t>
      </w:r>
    </w:p>
    <w:p>
      <w:pPr>
        <w:ind w:left="360"/>
      </w:pPr>
      <w:r>
        <w:t xml:space="preserve">3. </w:t>
      </w:r>
      <w:r>
        <w:rPr>
          <w:b/>
        </w:rPr>
        <w:t>Harris Broadcast</w:t>
      </w:r>
      <w:r>
        <w:t xml:space="preserve"> (Participant)</w:t>
      </w:r>
    </w:p>
    <w:p>
      <w:pPr>
        <w:ind w:left="360"/>
      </w:pPr>
      <w:r>
        <w:t xml:space="preserve">4. </w:t>
      </w:r>
      <w:r>
        <w:rPr>
          <w:b/>
        </w:rPr>
        <w:t>Telestream</w:t>
      </w:r>
      <w:r>
        <w:t xml:space="preserve"> (Participant in header)</w:t>
      </w:r>
    </w:p>
    <w:p>
      <w:pPr>
        <w:ind w:left="360"/>
      </w:pPr>
      <w:r>
        <w:t xml:space="preserve">5. </w:t>
      </w:r>
      <w:r>
        <w:rPr>
          <w:b/>
        </w:rPr>
        <w:t>Wowza Media Systems</w:t>
      </w:r>
      <w:r>
        <w:t xml:space="preserve"> (Participant in developers)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