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Cardiac Prosthetic Devices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Cardiac Prosthetic Devices (5)</w:t>
      </w:r>
    </w:p>
    <w:p>
      <w:pPr>
        <w:ind w:left="360"/>
      </w:pPr>
      <w:r>
        <w:t xml:space="preserve">1. </w:t>
      </w:r>
      <w:r>
        <w:rPr>
          <w:b/>
        </w:rPr>
        <w:t>B. Braun</w:t>
      </w:r>
      <w:r>
        <w:t xml:space="preserve"> (Distributor of successfully)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Philips Healthcare</w:t>
      </w:r>
      <w:r>
        <w:t xml:space="preserve"> (Distributor of exclusive)</w:t>
      </w:r>
    </w:p>
    <w:p>
      <w:pPr>
        <w:ind w:left="360"/>
      </w:pPr>
      <w:r>
        <w:t xml:space="preserve">5. </w:t>
      </w:r>
      <w:r>
        <w:rPr>
          <w:b/>
        </w:rPr>
        <w:t>Smith &amp; Nephew</w:t>
      </w:r>
      <w:r>
        <w:t xml:space="preserve"> (Distributor of indications)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MediCorp</w:t>
      </w:r>
      <w:r>
        <w:t xml:space="preserve"> (Participant in Service provider for cardiac device integration)</w:t>
      </w:r>
    </w:p>
    <w:p>
      <w:pPr>
        <w:ind w:left="360"/>
      </w:pPr>
      <w:r>
        <w:t xml:space="preserve">2. </w:t>
      </w:r>
      <w:r>
        <w:rPr>
          <w:b/>
        </w:rPr>
        <w:t>Medline Industries</w:t>
      </w:r>
      <w:r>
        <w:t xml:space="preserve"> (Participant in Medical devices including cardiac prosthetics)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