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Cell-Based Assay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Cell-based Assay (5)</w:t>
      </w:r>
    </w:p>
    <w:p>
      <w:pPr>
        <w:ind w:left="360"/>
      </w:pPr>
      <w:r>
        <w:t xml:space="preserve">1. </w:t>
      </w:r>
      <w:r>
        <w:rPr>
          <w:b/>
        </w:rPr>
        <w:t>Agilent Technologies</w:t>
      </w:r>
      <w:r>
        <w:t xml:space="preserve"> (Distributor of scientists)</w:t>
      </w:r>
    </w:p>
    <w:p>
      <w:pPr>
        <w:ind w:left="360"/>
      </w:pPr>
      <w:r>
        <w:t xml:space="preserve">2. </w:t>
      </w:r>
      <w:r>
        <w:rPr>
          <w:b/>
        </w:rPr>
        <w:t>Cayman Chemical</w:t>
      </w:r>
      <w:r>
        <w:t xml:space="preserve"> (Distributor of antibodies)</w:t>
      </w:r>
    </w:p>
    <w:p>
      <w:pPr>
        <w:ind w:left="360"/>
      </w:pPr>
      <w:r>
        <w:t xml:space="preserve">3. </w:t>
      </w:r>
      <w:r>
        <w:rPr>
          <w:b/>
        </w:rPr>
        <w:t>Lena Bio</w:t>
      </w:r>
      <w:r>
        <w:t xml:space="preserve"> (Distributor of partnerships)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ind w:left="360"/>
      </w:pPr>
      <w:r>
        <w:t xml:space="preserve">5. </w:t>
      </w:r>
      <w:r>
        <w:rPr>
          <w:b/>
        </w:rPr>
        <w:t>VWR International</w:t>
      </w:r>
      <w:r>
        <w:t xml:space="preserve"> (Distributor of laboratory supplies for cell-based)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Bio-Rad Laboratories</w:t>
      </w:r>
      <w:r>
        <w:t xml:space="preserve"> (Participant in life science research products for cell-based)</w:t>
      </w:r>
    </w:p>
    <w:p>
      <w:pPr>
        <w:ind w:left="360"/>
      </w:pPr>
      <w:r>
        <w:t xml:space="preserve">2. </w:t>
      </w:r>
      <w:r>
        <w:rPr>
          <w:b/>
        </w:rPr>
        <w:t>Cell Signaling Technology</w:t>
      </w:r>
      <w:r>
        <w:t xml:space="preserve"> (Participant in timestamp)</w:t>
      </w:r>
    </w:p>
    <w:p>
      <w:pPr>
        <w:ind w:left="360"/>
      </w:pPr>
      <w:r>
        <w:t xml:space="preserve">3.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4. </w:t>
      </w:r>
      <w:r>
        <w:rPr>
          <w:b/>
        </w:rPr>
        <w:t>MilliporeSigma</w:t>
      </w:r>
      <w:r>
        <w:t xml:space="preserve"> (Participant in laboratory)</w:t>
      </w:r>
    </w:p>
    <w:p>
      <w:pPr>
        <w:ind w:left="360"/>
      </w:pPr>
      <w:r>
        <w:t xml:space="preserve">5. </w:t>
      </w:r>
      <w:r>
        <w:rPr>
          <w:b/>
        </w:rPr>
        <w:t>PerkinElmer</w:t>
      </w:r>
      <w:r>
        <w:t xml:space="preserve"> (Participant in request)</w:t>
      </w:r>
    </w:p>
    <w:p>
      <w:pPr>
        <w:ind w:left="360"/>
      </w:pPr>
      <w:r>
        <w:t xml:space="preserve">6. </w:t>
      </w:r>
      <w:r>
        <w:rPr>
          <w:b/>
        </w:rPr>
        <w:t>Sigma-Aldrich</w:t>
      </w:r>
      <w:r>
        <w:t xml:space="preserve"> (Participant in laboratory)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