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Counting Devices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Cell Counting Devices (4)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scientists)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3. </w:t>
      </w:r>
      <w:r>
        <w:rPr>
          <w:b/>
        </w:rPr>
        <w:t>Logos Bio</w:t>
      </w:r>
      <w:r>
        <w:t xml:space="preserve"> (Distributor of biosystems)</w:t>
      </w:r>
    </w:p>
    <w:p>
      <w:pPr>
        <w:ind w:left="360"/>
      </w:pPr>
      <w:r>
        <w:t xml:space="preserve">4.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PerkinElmer</w:t>
      </w:r>
      <w:r>
        <w:t xml:space="preserve"> (Participant in request)</w:t>
      </w:r>
    </w:p>
    <w:p>
      <w:pPr>
        <w:ind w:left="360"/>
      </w:pPr>
      <w:r>
        <w:t xml:space="preserve">2.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3. </w:t>
      </w:r>
      <w:r>
        <w:rPr>
          <w:b/>
        </w:rPr>
        <w:t>VWR International</w:t>
      </w:r>
      <w:r>
        <w:t xml:space="preserve"> (Participant in laboratory products and services for Cell Counting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