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Obstructive Pulmonary Disease (COPD) Treatment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Chronic Obstructive Pulmonary Disease (COPD) Treatment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5. </w:t>
      </w:r>
      <w:r>
        <w:rPr>
          <w:b/>
        </w:rPr>
        <w:t>Rotech</w:t>
      </w:r>
      <w:r>
        <w:t xml:space="preserve"> (Distributor of healthcare)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2.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3. </w:t>
      </w:r>
      <w:r>
        <w:rPr>
          <w:b/>
        </w:rPr>
        <w:t>ResMed</w:t>
      </w:r>
      <w:r>
        <w:t xml:space="preserve"> (Participant in healthcare)</w:t>
      </w:r>
    </w:p>
    <w:p>
      <w:pPr>
        <w:ind w:left="360"/>
      </w:pPr>
      <w:r>
        <w:t xml:space="preserve">4. </w:t>
      </w:r>
      <w:r>
        <w:rPr>
          <w:b/>
        </w:rPr>
        <w:t>Teladoc Health</w:t>
      </w:r>
      <w:r>
        <w:t xml:space="preserve"> (Participant in individuals)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retail pharmacy and wholesaler for Chronic Obstructive Pulmonary Disease (COPD))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