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Clomiphene Citrate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Clomiphene Citrate (7)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4. </w:t>
      </w:r>
      <w:r>
        <w:rPr>
          <w:b/>
        </w:rPr>
        <w:t>Fresenius Kabi</w:t>
      </w:r>
      <w:r>
        <w:t xml:space="preserve"> (Distributor of resource)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7. </w:t>
      </w:r>
      <w:r>
        <w:rPr>
          <w:b/>
        </w:rPr>
        <w:t>Sandoz</w:t>
      </w:r>
      <w:r>
        <w:t xml:space="preserve"> (Distributor of generic pharmaceuticals distributor for Clomiphene Citrate)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Cencosud</w:t>
      </w:r>
      <w:r>
        <w:t xml:space="preserve"> (Participant in denuncias)</w:t>
      </w:r>
    </w:p>
    <w:p>
      <w:pPr>
        <w:ind w:left="360"/>
      </w:pPr>
      <w:r>
        <w:t xml:space="preserve">2.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3.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reseller and pharmacy chain for Clomiphene Citrate)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