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Cognitive Automation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Cognitive Automation (3)</w:t>
      </w:r>
    </w:p>
    <w:p>
      <w:pPr>
        <w:ind w:left="360"/>
      </w:pPr>
      <w:r>
        <w:t xml:space="preserve">1. </w:t>
      </w:r>
      <w:r>
        <w:rPr>
          <w:b/>
        </w:rPr>
        <w:t>Borneoseller</w:t>
      </w:r>
      <w:r>
        <w:t xml:space="preserve"> (Distributor of intelligent automation platforms)</w:t>
      </w:r>
    </w:p>
    <w:p>
      <w:pPr>
        <w:ind w:left="360"/>
      </w:pPr>
      <w:r>
        <w:t xml:space="preserve">2. </w:t>
      </w:r>
      <w:r>
        <w:rPr>
          <w:b/>
        </w:rPr>
        <w:t>UiPath</w:t>
      </w:r>
      <w:r>
        <w:t xml:space="preserve"> (Distributor of minutes)</w:t>
      </w:r>
    </w:p>
    <w:p>
      <w:pPr>
        <w:ind w:left="360"/>
      </w:pPr>
      <w:r>
        <w:t xml:space="preserve">3. </w:t>
      </w:r>
      <w:r>
        <w:rPr>
          <w:b/>
        </w:rPr>
        <w:t>Xenonstack</w:t>
      </w:r>
      <w:r>
        <w:t xml:space="preserve"> (Distributor of reasoning)</w:t>
      </w:r>
    </w:p>
    <w:p>
      <w:pPr>
        <w:pStyle w:val="Heading1"/>
      </w:pPr>
      <w:r>
        <w:t>Other (13)</w:t>
      </w:r>
    </w:p>
    <w:p>
      <w:pPr>
        <w:ind w:left="360"/>
      </w:pPr>
      <w:r>
        <w:t xml:space="preserve">1. </w:t>
      </w:r>
      <w:r>
        <w:rPr>
          <w:b/>
        </w:rPr>
        <w:t>Abbyy</w:t>
      </w:r>
      <w:r>
        <w:t xml:space="preserve"> (Participant)</w:t>
      </w:r>
    </w:p>
    <w:p>
      <w:pPr>
        <w:ind w:left="360"/>
      </w:pPr>
      <w:r>
        <w:t xml:space="preserve">2. </w:t>
      </w:r>
      <w:r>
        <w:rPr>
          <w:b/>
        </w:rPr>
        <w:t>AntWorks</w:t>
      </w:r>
      <w:r>
        <w:t xml:space="preserve"> (Participant in Intelligent Automation Platforms)</w:t>
      </w:r>
    </w:p>
    <w:p>
      <w:pPr>
        <w:ind w:left="360"/>
      </w:pPr>
      <w:r>
        <w:t xml:space="preserve">3. </w:t>
      </w:r>
      <w:r>
        <w:rPr>
          <w:b/>
        </w:rPr>
        <w:t>Artificialanalysis</w:t>
      </w:r>
      <w:r>
        <w:t xml:space="preserve"> (Participant in Personalized model recommender)</w:t>
      </w:r>
    </w:p>
    <w:p>
      <w:pPr>
        <w:ind w:left="360"/>
      </w:pPr>
      <w:r>
        <w:t xml:space="preserve">4. </w:t>
      </w:r>
      <w:r>
        <w:rPr>
          <w:b/>
        </w:rPr>
        <w:t>Automate</w:t>
      </w:r>
      <w:r>
        <w:t xml:space="preserve"> (Participant in intelligent automation platforms)</w:t>
      </w:r>
    </w:p>
    <w:p>
      <w:pPr>
        <w:ind w:left="360"/>
      </w:pPr>
      <w:r>
        <w:t xml:space="preserve">5. </w:t>
      </w:r>
      <w:r>
        <w:rPr>
          <w:b/>
        </w:rPr>
        <w:t>Automation Integrators</w:t>
      </w:r>
      <w:r>
        <w:t xml:space="preserve"> (Participant in electrical installation)</w:t>
      </w:r>
    </w:p>
    <w:p>
      <w:pPr>
        <w:ind w:left="360"/>
      </w:pPr>
      <w:r>
        <w:t xml:space="preserve">6. </w:t>
      </w:r>
      <w:r>
        <w:rPr>
          <w:b/>
        </w:rPr>
        <w:t>Brooks</w:t>
      </w:r>
      <w:r>
        <w:t xml:space="preserve"> (Participant in Contamination Control)</w:t>
      </w:r>
    </w:p>
    <w:p>
      <w:pPr>
        <w:ind w:left="360"/>
      </w:pPr>
      <w:r>
        <w:t xml:space="preserve">7. </w:t>
      </w:r>
      <w:r>
        <w:rPr>
          <w:b/>
        </w:rPr>
        <w:t>Clerked</w:t>
      </w:r>
      <w:r>
        <w:t xml:space="preserve"> (Participant in vendor communication)</w:t>
      </w:r>
    </w:p>
    <w:p>
      <w:pPr>
        <w:ind w:left="360"/>
      </w:pPr>
      <w:r>
        <w:t xml:space="preserve">8. </w:t>
      </w:r>
      <w:r>
        <w:rPr>
          <w:b/>
        </w:rPr>
        <w:t>Cognitive</w:t>
      </w:r>
      <w:r>
        <w:t xml:space="preserve"> (Participant in Intelligent Data Platform)</w:t>
      </w:r>
    </w:p>
    <w:p>
      <w:pPr>
        <w:ind w:left="360"/>
      </w:pPr>
      <w:r>
        <w:t xml:space="preserve">9. </w:t>
      </w:r>
      <w:r>
        <w:rPr>
          <w:b/>
        </w:rPr>
        <w:t>Ecitdigital</w:t>
      </w:r>
      <w:r>
        <w:t xml:space="preserve"> (Participant in PEPPOL Certified Access)</w:t>
      </w:r>
    </w:p>
    <w:p>
      <w:pPr>
        <w:ind w:left="360"/>
      </w:pPr>
      <w:r>
        <w:t xml:space="preserve">10. </w:t>
      </w:r>
      <w:r>
        <w:rPr>
          <w:b/>
        </w:rPr>
        <w:t>Flowforma</w:t>
      </w:r>
      <w:r>
        <w:t xml:space="preserve"> (Participant in Workflow Automation)</w:t>
      </w:r>
    </w:p>
    <w:p>
      <w:pPr>
        <w:ind w:left="360"/>
      </w:pPr>
      <w:r>
        <w:t xml:space="preserve">11. </w:t>
      </w:r>
      <w:r>
        <w:rPr>
          <w:b/>
        </w:rPr>
        <w:t>Foresightiq</w:t>
      </w:r>
      <w:r>
        <w:t xml:space="preserve"> (Participant in Intelligence platform)</w:t>
      </w:r>
    </w:p>
    <w:p>
      <w:pPr>
        <w:ind w:left="360"/>
      </w:pPr>
      <w:r>
        <w:t xml:space="preserve">12. </w:t>
      </w:r>
      <w:r>
        <w:rPr>
          <w:b/>
        </w:rPr>
        <w:t>Fractal</w:t>
      </w:r>
      <w:r>
        <w:t xml:space="preserve"> (Participant in AI-driven automation solutions)</w:t>
      </w:r>
    </w:p>
    <w:p>
      <w:pPr>
        <w:ind w:left="360"/>
      </w:pPr>
      <w:r>
        <w:t xml:space="preserve">13. </w:t>
      </w:r>
      <w:r>
        <w:rPr>
          <w:b/>
        </w:rPr>
        <w:t>ServiceNow</w:t>
      </w:r>
      <w:r>
        <w:t xml:space="preserve"> (Participant in IT Operations Management)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Awolc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