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Cognitive Computing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Cognitive Computing (4)</w:t>
      </w:r>
    </w:p>
    <w:p>
      <w:pPr>
        <w:ind w:left="360"/>
      </w:pPr>
      <w:r>
        <w:t xml:space="preserve">1. </w:t>
      </w:r>
      <w:r>
        <w:rPr>
          <w:b/>
        </w:rPr>
        <w:t>Accenture</w:t>
      </w:r>
      <w:r>
        <w:t xml:space="preserve"> (Distributor of Cognitive computing solutions)</w:t>
      </w:r>
    </w:p>
    <w:p>
      <w:pPr>
        <w:ind w:left="360"/>
      </w:pPr>
      <w:r>
        <w:t xml:space="preserve">2. </w:t>
      </w:r>
      <w:r>
        <w:rPr>
          <w:b/>
        </w:rPr>
        <w:t>Borneoseller</w:t>
      </w:r>
      <w:r>
        <w:t xml:space="preserve"> (Distributor of machine learning platforms)</w:t>
      </w:r>
    </w:p>
    <w:p>
      <w:pPr>
        <w:ind w:left="360"/>
      </w:pPr>
      <w:r>
        <w:t xml:space="preserve">3. </w:t>
      </w:r>
      <w:r>
        <w:rPr>
          <w:b/>
        </w:rPr>
        <w:t>Cisco</w:t>
      </w:r>
      <w:r>
        <w:t xml:space="preserve"> (Distributor of Hybrid Mesh Firewall)</w:t>
      </w:r>
    </w:p>
    <w:p>
      <w:pPr>
        <w:ind w:left="360"/>
      </w:pPr>
      <w:r>
        <w:t xml:space="preserve">4. </w:t>
      </w:r>
      <w:r>
        <w:rPr>
          <w:b/>
        </w:rPr>
        <w:t>Deloitte</w:t>
      </w:r>
      <w:r>
        <w:t xml:space="preserve"> (Distributor of machine learning platforms)</w:t>
      </w:r>
    </w:p>
    <w:p>
      <w:pPr>
        <w:pStyle w:val="Heading1"/>
      </w:pPr>
      <w:r>
        <w:t>Other (11)</w:t>
      </w:r>
    </w:p>
    <w:p>
      <w:pPr>
        <w:ind w:left="360"/>
      </w:pPr>
      <w:r>
        <w:t xml:space="preserve">1. </w:t>
      </w:r>
      <w:r>
        <w:rPr>
          <w:b/>
        </w:rPr>
        <w:t>Alternativesinc</w:t>
      </w:r>
      <w:r>
        <w:t xml:space="preserve"> (Participant in Support Coordination)</w:t>
      </w:r>
    </w:p>
    <w:p>
      <w:pPr>
        <w:ind w:left="360"/>
      </w:pPr>
      <w:r>
        <w:t xml:space="preserve">2. </w:t>
      </w:r>
      <w:r>
        <w:rPr>
          <w:b/>
        </w:rPr>
        <w:t>Artificialanalysis</w:t>
      </w:r>
      <w:r>
        <w:t xml:space="preserve"> (Participant in personalized model recommender)</w:t>
      </w:r>
    </w:p>
    <w:p>
      <w:pPr>
        <w:ind w:left="360"/>
      </w:pPr>
      <w:r>
        <w:t xml:space="preserve">3. </w:t>
      </w:r>
      <w:r>
        <w:rPr>
          <w:b/>
        </w:rPr>
        <w:t>Capgemini</w:t>
      </w:r>
      <w:r>
        <w:t xml:space="preserve"> (Participant in Data and artificial intelligence)</w:t>
      </w:r>
    </w:p>
    <w:p>
      <w:pPr>
        <w:ind w:left="360"/>
      </w:pPr>
      <w:r>
        <w:t xml:space="preserve">4. </w:t>
      </w:r>
      <w:r>
        <w:rPr>
          <w:b/>
        </w:rPr>
        <w:t>Cognizant</w:t>
      </w:r>
      <w:r>
        <w:t xml:space="preserve"> (Participant in machine learning platforms)</w:t>
      </w:r>
    </w:p>
    <w:p>
      <w:pPr>
        <w:ind w:left="360"/>
      </w:pPr>
      <w:r>
        <w:t xml:space="preserve">5. </w:t>
      </w:r>
      <w:r>
        <w:rPr>
          <w:b/>
        </w:rPr>
        <w:t>Fortune</w:t>
      </w:r>
      <w:r>
        <w:t xml:space="preserve"> (Participant in Cognitive computing insights)</w:t>
      </w:r>
    </w:p>
    <w:p>
      <w:pPr>
        <w:ind w:left="360"/>
      </w:pPr>
      <w:r>
        <w:t xml:space="preserve">6. </w:t>
      </w:r>
      <w:r>
        <w:rPr>
          <w:b/>
        </w:rPr>
        <w:t>Goldenpython</w:t>
      </w:r>
      <w:r>
        <w:t xml:space="preserve"> (Participant in machine learning platforms)</w:t>
      </w:r>
    </w:p>
    <w:p>
      <w:pPr>
        <w:ind w:left="360"/>
      </w:pPr>
      <w:r>
        <w:t xml:space="preserve">7. </w:t>
      </w:r>
      <w:r>
        <w:rPr>
          <w:b/>
        </w:rPr>
        <w:t>Healthline</w:t>
      </w:r>
      <w:r>
        <w:t xml:space="preserve"> (Participant in Health Conditions)</w:t>
      </w:r>
    </w:p>
    <w:p>
      <w:pPr>
        <w:ind w:left="360"/>
      </w:pPr>
      <w:r>
        <w:t xml:space="preserve">8. </w:t>
      </w:r>
      <w:r>
        <w:rPr>
          <w:b/>
        </w:rPr>
        <w:t>Infosys</w:t>
      </w:r>
      <w:r>
        <w:t xml:space="preserve"> (Participant in machine learning platforms)</w:t>
      </w:r>
    </w:p>
    <w:p>
      <w:pPr>
        <w:ind w:left="360"/>
      </w:pPr>
      <w:r>
        <w:t xml:space="preserve">9. </w:t>
      </w:r>
      <w:r>
        <w:rPr>
          <w:b/>
        </w:rPr>
        <w:t>Oracle</w:t>
      </w:r>
      <w:r>
        <w:t xml:space="preserve"> (Participant in Oracle Cloud Infrastructure)</w:t>
      </w:r>
    </w:p>
    <w:p>
      <w:pPr>
        <w:ind w:left="360"/>
      </w:pPr>
      <w:r>
        <w:t xml:space="preserve">10. </w:t>
      </w:r>
      <w:r>
        <w:rPr>
          <w:b/>
        </w:rPr>
        <w:t>Salesforce</w:t>
      </w:r>
      <w:r>
        <w:t xml:space="preserve"> (Participant in Customer)</w:t>
      </w:r>
    </w:p>
    <w:p>
      <w:pPr>
        <w:ind w:left="360"/>
      </w:pPr>
      <w:r>
        <w:t xml:space="preserve">11. </w:t>
      </w:r>
      <w:r>
        <w:rPr>
          <w:b/>
        </w:rPr>
        <w:t>Wipro</w:t>
      </w:r>
      <w:r>
        <w:t xml:space="preserve"> (Participant in machine learning platforms)</w:t>
      </w:r>
    </w:p>
    <w:p>
      <w:pPr>
        <w:pStyle w:val="Heading1"/>
      </w:pPr>
      <w:r>
        <w:t>Not Verified - Could Not Confirm (4)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Amprg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Androidwintool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Eweek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4. </w:t>
      </w:r>
      <w:r>
        <w:rPr>
          <w:b/>
        </w:rPr>
        <w:t>Flatworldedge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