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Companion Animal Drugs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Companion Animal Drugs (4)</w:t>
      </w:r>
    </w:p>
    <w:p>
      <w:pPr>
        <w:ind w:left="360"/>
      </w:pPr>
      <w:r>
        <w:t xml:space="preserve">1. </w:t>
      </w:r>
      <w:r>
        <w:rPr>
          <w:b/>
        </w:rPr>
        <w:t>Animal Health International</w:t>
      </w:r>
      <w:r>
        <w:t xml:space="preserve"> (Distributor of therapeutic solutions)</w:t>
      </w:r>
    </w:p>
    <w:p>
      <w:pPr>
        <w:ind w:left="360"/>
      </w:pPr>
      <w:r>
        <w:t xml:space="preserve">2. </w:t>
      </w:r>
      <w:r>
        <w:rPr>
          <w:b/>
        </w:rPr>
        <w:t>Henry Schein Animal Health</w:t>
      </w:r>
      <w:r>
        <w:t xml:space="preserve"> (Distributor of therapeutic solutions)</w:t>
      </w:r>
    </w:p>
    <w:p>
      <w:pPr>
        <w:ind w:left="360"/>
      </w:pPr>
      <w:r>
        <w:t xml:space="preserve">3. </w:t>
      </w:r>
      <w:r>
        <w:rPr>
          <w:b/>
        </w:rPr>
        <w:t>MediVet</w:t>
      </w:r>
      <w:r>
        <w:t xml:space="preserve"> (Distributor of therapeutic solutions)</w:t>
      </w:r>
    </w:p>
    <w:p>
      <w:pPr>
        <w:ind w:left="360"/>
      </w:pPr>
      <w:r>
        <w:t xml:space="preserve">4. </w:t>
      </w:r>
      <w:r>
        <w:rPr>
          <w:b/>
        </w:rPr>
        <w:t>Patterson Veterinary</w:t>
      </w:r>
      <w:r>
        <w:t xml:space="preserve"> (Distributor of pharmaceuticals)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Chewy</w:t>
      </w:r>
      <w:r>
        <w:t xml:space="preserve"> (Participant in pet pharmacy services)</w:t>
      </w:r>
    </w:p>
    <w:p>
      <w:pPr>
        <w:ind w:left="360"/>
      </w:pPr>
      <w:r>
        <w:t xml:space="preserve">2. </w:t>
      </w:r>
      <w:r>
        <w:rPr>
          <w:b/>
        </w:rPr>
        <w:t>Covetrus</w:t>
      </w:r>
      <w:r>
        <w:t xml:space="preserve"> (Participant in therapeutic products)</w:t>
      </w:r>
    </w:p>
    <w:p>
      <w:pPr>
        <w:ind w:left="360"/>
      </w:pPr>
      <w:r>
        <w:t xml:space="preserve">3. </w:t>
      </w:r>
      <w:r>
        <w:rPr>
          <w:b/>
        </w:rPr>
        <w:t>PetMeds</w:t>
      </w:r>
      <w:r>
        <w:t xml:space="preserve"> (Participant in flea and tick treatments)</w:t>
      </w:r>
    </w:p>
    <w:p>
      <w:pPr>
        <w:ind w:left="360"/>
      </w:pPr>
      <w:r>
        <w:t xml:space="preserve">4. </w:t>
      </w:r>
      <w:r>
        <w:rPr>
          <w:b/>
        </w:rPr>
        <w:t>VetPartners</w:t>
      </w:r>
      <w:r>
        <w:t xml:space="preserve"> (Participant in Veterinary practice partnerships)</w:t>
      </w:r>
    </w:p>
    <w:p>
      <w:pPr>
        <w:ind w:left="360"/>
      </w:pPr>
      <w:r>
        <w:t xml:space="preserve">5. </w:t>
      </w:r>
      <w:r>
        <w:rPr>
          <w:b/>
        </w:rPr>
        <w:t>VetRxDirect</w:t>
      </w:r>
      <w:r>
        <w:t xml:space="preserve"> (Participant in over-the-counter medications)</w:t>
      </w:r>
    </w:p>
    <w:p>
      <w:pPr>
        <w:ind w:left="360"/>
      </w:pPr>
      <w:r>
        <w:t xml:space="preserve">6. </w:t>
      </w:r>
      <w:r>
        <w:rPr>
          <w:b/>
        </w:rPr>
        <w:t>Vets First Choice</w:t>
      </w:r>
      <w:r>
        <w:t xml:space="preserve"> (Participant in client engagement)</w:t>
      </w:r>
    </w:p>
    <w:p>
      <w:pPr>
        <w:ind w:left="360"/>
      </w:pPr>
      <w:r>
        <w:t xml:space="preserve">7. </w:t>
      </w:r>
      <w:r>
        <w:rPr>
          <w:b/>
        </w:rPr>
        <w:t>VetSource</w:t>
      </w:r>
      <w:r>
        <w:t xml:space="preserve"> (Participant in Veterinary pharmaceuticals)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