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Computer Aided Detection Market</w:t>
      </w:r>
    </w:p>
    <w:p>
      <w:r>
        <w:rPr>
          <w:i/>
        </w:rPr>
        <w:t>Geography: global     Companies: 4</w:t>
      </w:r>
    </w:p>
    <w:p>
      <w:pPr>
        <w:pStyle w:val="Heading1"/>
      </w:pPr>
      <w:r>
        <w:t>Distributors of Computer Aided Detection (2)</w:t>
      </w:r>
    </w:p>
    <w:p>
      <w:pPr>
        <w:ind w:left="360"/>
      </w:pPr>
      <w:r>
        <w:t xml:space="preserve">1. </w:t>
      </w:r>
      <w:r>
        <w:rPr>
          <w:b/>
        </w:rPr>
        <w:t>Hologic</w:t>
      </w:r>
      <w:r>
        <w:t xml:space="preserve"> (Distributor of currently)</w:t>
      </w:r>
    </w:p>
    <w:p>
      <w:pPr>
        <w:ind w:left="360"/>
      </w:pPr>
      <w:r>
        <w:t xml:space="preserve">2. </w:t>
      </w:r>
      <w:r>
        <w:rPr>
          <w:b/>
        </w:rPr>
        <w:t>Philips Healthcare</w:t>
      </w:r>
      <w:r>
        <w:t xml:space="preserve"> (Distributor of exclusive)</w:t>
      </w:r>
    </w:p>
    <w:p>
      <w:pPr>
        <w:pStyle w:val="Heading1"/>
      </w:pPr>
      <w:r>
        <w:t>Other (2)</w:t>
      </w:r>
    </w:p>
    <w:p>
      <w:pPr>
        <w:ind w:left="360"/>
      </w:pPr>
      <w:r>
        <w:t xml:space="preserve">1. </w:t>
      </w:r>
      <w:r>
        <w:rPr>
          <w:b/>
        </w:rPr>
        <w:t>Hitachi Healthcare</w:t>
      </w:r>
      <w:r>
        <w:t xml:space="preserve"> (Participant in medical imaging technology for Computer Aided Detection)</w:t>
      </w:r>
    </w:p>
    <w:p>
      <w:pPr>
        <w:ind w:left="360"/>
      </w:pPr>
      <w:r>
        <w:t xml:space="preserve">2. </w:t>
      </w:r>
      <w:r>
        <w:rPr>
          <w:b/>
        </w:rPr>
        <w:t>Mindray</w:t>
      </w:r>
      <w:r>
        <w:t xml:space="preserve"> (Participant in hospitalwide)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