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Computer Aided Engineering Market</w:t>
      </w:r>
    </w:p>
    <w:p>
      <w:r>
        <w:rPr>
          <w:i/>
        </w:rPr>
        <w:t>Geography: global     Companies: 9</w:t>
      </w:r>
    </w:p>
    <w:p>
      <w:pPr>
        <w:pStyle w:val="Heading1"/>
      </w:pPr>
      <w:r>
        <w:t>Distributors of Computer Aided Engineering (1)</w:t>
      </w:r>
    </w:p>
    <w:p>
      <w:pPr>
        <w:ind w:left="360"/>
      </w:pPr>
      <w:r>
        <w:t xml:space="preserve">1. </w:t>
      </w:r>
      <w:r>
        <w:rPr>
          <w:b/>
        </w:rPr>
        <w:t>Engineering</w:t>
      </w:r>
      <w:r>
        <w:t xml:space="preserve"> (Distributor of technology)</w:t>
      </w:r>
    </w:p>
    <w:p>
      <w:pPr>
        <w:pStyle w:val="Heading1"/>
      </w:pPr>
      <w:r>
        <w:t>Other (8)</w:t>
      </w:r>
    </w:p>
    <w:p>
      <w:pPr>
        <w:ind w:left="360"/>
      </w:pPr>
      <w:r>
        <w:t xml:space="preserve">1. </w:t>
      </w:r>
      <w:r>
        <w:rPr>
          <w:b/>
        </w:rPr>
        <w:t>BIMobject AB</w:t>
      </w:r>
      <w:r>
        <w:t xml:space="preserve"> (Participant in system integrator for Computer Aided Engineering)</w:t>
      </w:r>
    </w:p>
    <w:p>
      <w:pPr>
        <w:ind w:left="360"/>
      </w:pPr>
      <w:r>
        <w:t xml:space="preserve">2. </w:t>
      </w:r>
      <w:r>
        <w:rPr>
          <w:b/>
        </w:rPr>
        <w:t>CD-adapco</w:t>
      </w:r>
      <w:r>
        <w:t xml:space="preserve"> (Participant in computer aided engineering, cae software)</w:t>
      </w:r>
    </w:p>
    <w:p>
      <w:pPr>
        <w:ind w:left="360"/>
      </w:pPr>
      <w:r>
        <w:t xml:space="preserve">3. </w:t>
      </w:r>
      <w:r>
        <w:rPr>
          <w:b/>
        </w:rPr>
        <w:t>CIMdata,</w:t>
      </w:r>
      <w:r>
        <w:t xml:space="preserve"> (Participant in possible)</w:t>
      </w:r>
    </w:p>
    <w:p>
      <w:pPr>
        <w:ind w:left="360"/>
      </w:pPr>
      <w:r>
        <w:t xml:space="preserve">4. </w:t>
      </w:r>
      <w:r>
        <w:rPr>
          <w:b/>
        </w:rPr>
        <w:t>COMSOL,</w:t>
      </w:r>
      <w:r>
        <w:t xml:space="preserve"> (Participant in italiano)</w:t>
      </w:r>
    </w:p>
    <w:p>
      <w:pPr>
        <w:ind w:left="360"/>
      </w:pPr>
      <w:r>
        <w:t xml:space="preserve">5. </w:t>
      </w:r>
      <w:r>
        <w:rPr>
          <w:b/>
        </w:rPr>
        <w:t>Insumma</w:t>
      </w:r>
      <w:r>
        <w:t xml:space="preserve"> (Participant in inhoud)</w:t>
      </w:r>
    </w:p>
    <w:p>
      <w:pPr>
        <w:ind w:left="360"/>
      </w:pPr>
      <w:r>
        <w:t xml:space="preserve">6. </w:t>
      </w:r>
      <w:r>
        <w:rPr>
          <w:b/>
        </w:rPr>
        <w:t>MathWorks,</w:t>
      </w:r>
      <w:r>
        <w:t xml:space="preserve"> (Participant in training)</w:t>
      </w:r>
    </w:p>
    <w:p>
      <w:pPr>
        <w:ind w:left="360"/>
      </w:pPr>
      <w:r>
        <w:t xml:space="preserve">7. </w:t>
      </w:r>
      <w:r>
        <w:rPr>
          <w:b/>
        </w:rPr>
        <w:t>Oracle</w:t>
      </w:r>
      <w:r>
        <w:t xml:space="preserve"> (Participant in accessibility)</w:t>
      </w:r>
    </w:p>
    <w:p>
      <w:pPr>
        <w:ind w:left="360"/>
      </w:pPr>
      <w:r>
        <w:t xml:space="preserve">8. </w:t>
      </w:r>
      <w:r>
        <w:rPr>
          <w:b/>
        </w:rPr>
        <w:t>Siemens Digital Industries Software</w:t>
      </w:r>
      <w:r>
        <w:t xml:space="preserve"> (Participant in automation)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