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Custom Lasik Surgery Market</w:t>
      </w:r>
    </w:p>
    <w:p>
      <w:r>
        <w:rPr>
          <w:i/>
        </w:rPr>
        <w:t>Geography: global     Companies: 6</w:t>
      </w:r>
    </w:p>
    <w:p>
      <w:pPr>
        <w:pStyle w:val="Heading1"/>
      </w:pPr>
      <w:r>
        <w:t>Distributors of Custom Lasik Surgery (4)</w:t>
      </w:r>
    </w:p>
    <w:p>
      <w:pPr>
        <w:ind w:left="360"/>
      </w:pPr>
      <w:r>
        <w:t xml:space="preserve">1. </w:t>
      </w:r>
      <w:r>
        <w:rPr>
          <w:b/>
        </w:rPr>
        <w:t>Carl Zeiss AG</w:t>
      </w:r>
      <w:r>
        <w:t xml:space="preserve"> (Distributor of another)</w:t>
      </w:r>
    </w:p>
    <w:p>
      <w:pPr>
        <w:ind w:left="360"/>
      </w:pPr>
      <w:r>
        <w:t xml:space="preserve">2. </w:t>
      </w:r>
      <w:r>
        <w:rPr>
          <w:b/>
        </w:rPr>
        <w:t>Nvisioncenters</w:t>
      </w:r>
      <w:r>
        <w:t xml:space="preserve"> (Distributor of nvision)</w:t>
      </w:r>
    </w:p>
    <w:p>
      <w:pPr>
        <w:ind w:left="360"/>
      </w:pPr>
      <w:r>
        <w:t xml:space="preserve">3. </w:t>
      </w:r>
      <w:r>
        <w:rPr>
          <w:b/>
        </w:rPr>
        <w:t>Sightpathmedical</w:t>
      </w:r>
      <w:r>
        <w:t xml:space="preserve"> (Distributor of finnitivhealth)</w:t>
      </w:r>
    </w:p>
    <w:p>
      <w:pPr>
        <w:ind w:left="360"/>
      </w:pPr>
      <w:r>
        <w:t xml:space="preserve">4. </w:t>
      </w:r>
      <w:r>
        <w:rPr>
          <w:b/>
        </w:rPr>
        <w:t>Theeyefoundation</w:t>
      </w:r>
      <w:r>
        <w:t xml:space="preserve"> (Distributor of foundation)</w:t>
      </w:r>
    </w:p>
    <w:p>
      <w:pPr>
        <w:pStyle w:val="Heading1"/>
      </w:pPr>
      <w:r>
        <w:t>Other (2)</w:t>
      </w:r>
    </w:p>
    <w:p>
      <w:pPr>
        <w:ind w:left="360"/>
      </w:pPr>
      <w:r>
        <w:t xml:space="preserve">1. </w:t>
      </w:r>
      <w:r>
        <w:rPr>
          <w:b/>
        </w:rPr>
        <w:t>Hoya Vision Care</w:t>
      </w:r>
      <w:r>
        <w:t xml:space="preserve"> (Participant in professional)</w:t>
      </w:r>
    </w:p>
    <w:p>
      <w:pPr>
        <w:ind w:left="360"/>
      </w:pPr>
      <w:r>
        <w:t xml:space="preserve">2. </w:t>
      </w:r>
      <w:r>
        <w:rPr>
          <w:b/>
        </w:rPr>
        <w:t>Surgical Information Systems</w:t>
      </w:r>
      <w:r>
        <w:t xml:space="preserve"> (Participant in sisfirst)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