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Decorative Accessories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Decorative Accessories (2)</w:t>
      </w:r>
    </w:p>
    <w:p>
      <w:pPr>
        <w:ind w:left="360"/>
      </w:pPr>
      <w:r>
        <w:t xml:space="preserve">1. </w:t>
      </w:r>
      <w:r>
        <w:rPr>
          <w:b/>
        </w:rPr>
        <w:t>Bloomingdales</w:t>
      </w:r>
      <w:r>
        <w:t xml:space="preserve"> (Distributor of bloomingdale)</w:t>
      </w:r>
    </w:p>
    <w:p>
      <w:pPr>
        <w:ind w:left="360"/>
      </w:pPr>
      <w:r>
        <w:t xml:space="preserve">2.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Bed Bath &amp; Beyond</w:t>
      </w:r>
      <w:r>
        <w:t xml:space="preserve"> (Participant in container)</w:t>
      </w:r>
    </w:p>
    <w:p>
      <w:pPr>
        <w:ind w:left="360"/>
      </w:pPr>
      <w:r>
        <w:t xml:space="preserve">2. </w:t>
      </w:r>
      <w:r>
        <w:rPr>
          <w:b/>
        </w:rPr>
        <w:t>Crate &amp; Barrel</w:t>
      </w:r>
      <w:r>
        <w:t xml:space="preserve"> (Participant in footer)</w:t>
      </w:r>
    </w:p>
    <w:p>
      <w:pPr>
        <w:ind w:left="360"/>
      </w:pPr>
      <w:r>
        <w:t xml:space="preserve">3. </w:t>
      </w:r>
      <w:r>
        <w:rPr>
          <w:b/>
        </w:rPr>
        <w:t>Decorist</w:t>
      </w:r>
      <w:r>
        <w:t xml:space="preserve"> (Participant in online interior design service provider for Decorative Accessories)</w:t>
      </w:r>
    </w:p>
    <w:p>
      <w:pPr>
        <w:ind w:left="360"/>
      </w:pPr>
      <w:r>
        <w:t xml:space="preserve">4.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Houzz</w:t>
      </w:r>
      <w:r>
        <w:t xml:space="preserve"> (Participant in professionals)</w:t>
      </w:r>
    </w:p>
    <w:p>
      <w:pPr>
        <w:ind w:left="360"/>
      </w:pPr>
      <w:r>
        <w:t xml:space="preserve">6. </w:t>
      </w:r>
      <w:r>
        <w:rPr>
          <w:b/>
        </w:rPr>
        <w:t>IKEA</w:t>
      </w:r>
      <w:r>
        <w:t xml:space="preserve"> (Participant in logotype)</w:t>
      </w:r>
    </w:p>
    <w:p>
      <w:pPr>
        <w:ind w:left="360"/>
      </w:pPr>
      <w:r>
        <w:t xml:space="preserve">7. </w:t>
      </w:r>
      <w:r>
        <w:rPr>
          <w:b/>
        </w:rPr>
        <w:t>Lowe's</w:t>
      </w:r>
      <w:r>
        <w:t xml:space="preserve"> (Participant in closeout)</w:t>
      </w:r>
    </w:p>
    <w:p>
      <w:pPr>
        <w:ind w:left="360"/>
      </w:pPr>
      <w:r>
        <w:t xml:space="preserve">8. </w:t>
      </w:r>
      <w:r>
        <w:rPr>
          <w:b/>
        </w:rPr>
        <w:t>Target</w:t>
      </w:r>
      <w:r>
        <w:t xml:space="preserve"> (Participant in registry)</w:t>
      </w:r>
    </w:p>
    <w:p>
      <w:pPr>
        <w:ind w:left="360"/>
      </w:pPr>
      <w:r>
        <w:t xml:space="preserve">9. </w:t>
      </w:r>
      <w:r>
        <w:rPr>
          <w:b/>
        </w:rPr>
        <w:t>Wayfair</w:t>
      </w:r>
      <w:r>
        <w:t xml:space="preserve"> (Participant in allmodern)</w:t>
      </w:r>
    </w:p>
    <w:p>
      <w:pPr>
        <w:ind w:left="360"/>
      </w:pPr>
      <w:r>
        <w:t xml:space="preserve">10. </w:t>
      </w:r>
      <w:r>
        <w:rPr>
          <w:b/>
        </w:rPr>
        <w:t>Zarahome</w:t>
      </w:r>
      <w:r>
        <w:t xml:space="preserve"> (Participant in katharine)</w:t>
      </w:r>
    </w:p>
    <w:p>
      <w:pPr>
        <w:ind w:left="360"/>
      </w:pPr>
      <w:r>
        <w:t xml:space="preserve">11. </w:t>
      </w:r>
      <w:r>
        <w:rPr>
          <w:b/>
        </w:rPr>
        <w:t>Zazzle</w:t>
      </w:r>
      <w:r>
        <w:t xml:space="preserve"> (Participant in contentskip)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