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Dermatology Lasers Market</w:t>
      </w:r>
    </w:p>
    <w:p>
      <w:r>
        <w:rPr>
          <w:i/>
        </w:rPr>
        <w:t>Geography: global     Companies: 5</w:t>
      </w:r>
    </w:p>
    <w:p>
      <w:pPr>
        <w:pStyle w:val="Heading1"/>
      </w:pPr>
      <w:r>
        <w:t>Distributors of Dermatology Lasers (3)</w:t>
      </w:r>
    </w:p>
    <w:p>
      <w:pPr>
        <w:ind w:left="360"/>
      </w:pPr>
      <w:r>
        <w:t xml:space="preserve">1. </w:t>
      </w:r>
      <w:r>
        <w:rPr>
          <w:b/>
        </w:rPr>
        <w:t>Hologic,</w:t>
      </w:r>
      <w:r>
        <w:t xml:space="preserve"> (Distributor of currently)</w:t>
      </w:r>
    </w:p>
    <w:p>
      <w:pPr>
        <w:ind w:left="360"/>
      </w:pPr>
      <w:r>
        <w:t xml:space="preserve">2. </w:t>
      </w:r>
      <w:r>
        <w:rPr>
          <w:b/>
        </w:rPr>
        <w:t>Longestmedical</w:t>
      </w:r>
      <w:r>
        <w:t xml:space="preserve"> (Distributor of solutions)</w:t>
      </w:r>
    </w:p>
    <w:p>
      <w:pPr>
        <w:ind w:left="360"/>
      </w:pPr>
      <w:r>
        <w:t xml:space="preserve">3. </w:t>
      </w:r>
      <w:r>
        <w:rPr>
          <w:b/>
        </w:rPr>
        <w:t>Merz Aesthetics</w:t>
      </w:r>
      <w:r>
        <w:t xml:space="preserve"> (Distributor of button)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Aerolase</w:t>
      </w:r>
      <w:r>
        <w:t xml:space="preserve"> (Participant in celebrating)</w:t>
      </w:r>
    </w:p>
    <w:p>
      <w:pPr>
        <w:ind w:left="360"/>
      </w:pPr>
      <w:r>
        <w:t xml:space="preserve">2. </w:t>
      </w:r>
      <w:r>
        <w:rPr>
          <w:b/>
        </w:rPr>
        <w:t>Alma Lasers</w:t>
      </w:r>
      <w:r>
        <w:t xml:space="preserve"> (Participant in footer)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