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Diagnostic Services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Diagnostic Services (5)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Philips Healthcare</w:t>
      </w:r>
      <w:r>
        <w:t xml:space="preserve"> (Distributor of exclusive)</w:t>
      </w:r>
    </w:p>
    <w:p>
      <w:pPr>
        <w:ind w:left="360"/>
      </w:pPr>
      <w:r>
        <w:t xml:space="preserve">5. </w:t>
      </w:r>
      <w:r>
        <w:rPr>
          <w:b/>
        </w:rPr>
        <w:t>Sysmex</w:t>
      </w:r>
      <w:r>
        <w:t xml:space="preserve"> (Distributor of professionals)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Abbott Laboratories</w:t>
      </w:r>
      <w:r>
        <w:t xml:space="preserve"> (Participant in diagnostics)</w:t>
      </w:r>
    </w:p>
    <w:p>
      <w:pPr>
        <w:ind w:left="360"/>
      </w:pPr>
      <w:r>
        <w:t xml:space="preserve">2. </w:t>
      </w:r>
      <w:r>
        <w:rPr>
          <w:b/>
        </w:rPr>
        <w:t>Cerner</w:t>
      </w:r>
      <w:r>
        <w:t xml:space="preserve"> (Participant in diagnostic testing, laboratory services)</w:t>
      </w:r>
    </w:p>
    <w:p>
      <w:pPr>
        <w:ind w:left="360"/>
      </w:pPr>
      <w:r>
        <w:t xml:space="preserve">3.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4. </w:t>
      </w:r>
      <w:r>
        <w:rPr>
          <w:b/>
        </w:rPr>
        <w:t>Quest Diagnostics</w:t>
      </w:r>
      <w:r>
        <w:t xml:space="preserve"> (Participant in patients)</w:t>
      </w:r>
    </w:p>
    <w:p>
      <w:pPr>
        <w:ind w:left="360"/>
      </w:pPr>
      <w:r>
        <w:t xml:space="preserve">5.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6.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7.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8. </w:t>
      </w:r>
      <w:r>
        <w:rPr>
          <w:b/>
        </w:rPr>
        <w:t>XTOOL Official Website</w:t>
      </w:r>
      <w:r>
        <w:t xml:space="preserve"> (Participant in software)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